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35091272" w14:textId="77777777" w:rsidR="00D4246E" w:rsidRPr="003B28B7" w:rsidRDefault="00D4246E">
      <w:pPr>
        <w:rPr>
          <w:rFonts w:ascii="Helvetica" w:hAnsi="Helvetica"/>
          <w:lang w:val="en-GB"/>
        </w:rPr>
      </w:pPr>
    </w:p>
    <w:p w14:paraId="38157C40" w14:textId="77777777" w:rsidR="00D4246E" w:rsidRPr="001A5814" w:rsidRDefault="00D4246E">
      <w:pPr>
        <w:rPr>
          <w:rFonts w:ascii="Helvetica" w:hAnsi="Helvetica"/>
          <w:lang w:val="en-GB"/>
        </w:rPr>
      </w:pPr>
    </w:p>
    <w:p w14:paraId="2B4C7F1D" w14:textId="77777777" w:rsidR="00D4246E" w:rsidRPr="001A5814" w:rsidRDefault="00D4246E">
      <w:pPr>
        <w:rPr>
          <w:rFonts w:ascii="Helvetica" w:hAnsi="Helvetica"/>
          <w:lang w:val="en-GB"/>
        </w:rPr>
      </w:pPr>
    </w:p>
    <w:p w14:paraId="4242FB8D" w14:textId="77777777" w:rsidR="005F3B32" w:rsidRPr="001A5814" w:rsidRDefault="005F3B32">
      <w:pPr>
        <w:rPr>
          <w:rFonts w:ascii="Helvetica" w:hAnsi="Helvetica"/>
          <w:lang w:val="en-GB"/>
        </w:rPr>
      </w:pPr>
    </w:p>
    <w:p w14:paraId="49716670" w14:textId="77777777" w:rsidR="00D4246E" w:rsidRDefault="00D4246E">
      <w:pPr>
        <w:rPr>
          <w:rFonts w:ascii="Helvetica" w:hAnsi="Helvetica"/>
          <w:lang w:val="en-GB"/>
        </w:rPr>
      </w:pPr>
    </w:p>
    <w:p w14:paraId="1EB91E4D" w14:textId="77777777" w:rsidR="005F3B32" w:rsidRPr="001A5814" w:rsidRDefault="005F3B32">
      <w:pPr>
        <w:rPr>
          <w:rFonts w:ascii="Helvetica" w:hAnsi="Helvetica"/>
          <w:lang w:val="en-GB"/>
        </w:rPr>
      </w:pPr>
    </w:p>
    <w:p w14:paraId="1E73B5EC" w14:textId="77777777" w:rsidR="00D4246E" w:rsidRPr="001A5814" w:rsidRDefault="00D4246E">
      <w:pPr>
        <w:rPr>
          <w:rFonts w:ascii="Helvetica" w:hAnsi="Helvetica"/>
          <w:lang w:val="en-GB"/>
        </w:rPr>
      </w:pPr>
    </w:p>
    <w:p w14:paraId="5816F367" w14:textId="77777777" w:rsidR="00D4246E" w:rsidRPr="001A5814" w:rsidRDefault="00D4246E">
      <w:pPr>
        <w:rPr>
          <w:rFonts w:ascii="Helvetica" w:hAnsi="Helvetica"/>
          <w:lang w:val="en-GB"/>
        </w:rPr>
      </w:pPr>
    </w:p>
    <w:p w14:paraId="03849A00" w14:textId="77777777" w:rsidR="00D4246E" w:rsidRPr="001A5814" w:rsidRDefault="00D4246E">
      <w:pPr>
        <w:rPr>
          <w:rFonts w:ascii="Helvetica" w:hAnsi="Helvetica"/>
          <w:lang w:val="en-GB"/>
        </w:rPr>
      </w:pPr>
    </w:p>
    <w:p w14:paraId="1114B4D7" w14:textId="77777777" w:rsidR="00D4246E" w:rsidRPr="001A5814" w:rsidRDefault="00D4246E">
      <w:pPr>
        <w:rPr>
          <w:rFonts w:ascii="Helvetica" w:hAnsi="Helvetica"/>
          <w:lang w:val="en-GB"/>
        </w:rPr>
      </w:pPr>
    </w:p>
    <w:p w14:paraId="73540066" w14:textId="77777777" w:rsidR="00EE6D9D" w:rsidRDefault="00EE6D9D" w:rsidP="00980F1E">
      <w:pPr>
        <w:rPr>
          <w:rFonts w:ascii="Helvetica" w:hAnsi="Helvetica"/>
          <w:b/>
          <w:sz w:val="44"/>
          <w:szCs w:val="44"/>
          <w:lang w:val="en-GB"/>
        </w:rPr>
      </w:pPr>
      <w:r>
        <w:rPr>
          <w:rFonts w:ascii="Helvetica" w:hAnsi="Helvetica"/>
          <w:b/>
          <w:sz w:val="44"/>
          <w:szCs w:val="44"/>
          <w:lang w:val="en-GB"/>
        </w:rPr>
        <w:t>Public Transport</w:t>
      </w:r>
    </w:p>
    <w:p w14:paraId="626A507B" w14:textId="78A03B64" w:rsidR="00980F1E" w:rsidRPr="001A5814" w:rsidRDefault="00980F1E" w:rsidP="00980F1E">
      <w:pPr>
        <w:rPr>
          <w:rFonts w:ascii="Helvetica" w:hAnsi="Helvetica"/>
          <w:b/>
          <w:sz w:val="44"/>
          <w:szCs w:val="44"/>
          <w:lang w:val="en-GB"/>
        </w:rPr>
      </w:pPr>
      <w:r w:rsidRPr="001A5814">
        <w:rPr>
          <w:rFonts w:ascii="Helvetica" w:hAnsi="Helvetica"/>
          <w:b/>
          <w:sz w:val="44"/>
          <w:szCs w:val="44"/>
          <w:lang w:val="en-GB"/>
        </w:rPr>
        <w:t>Network Timetable Exchange (NeTEx)</w:t>
      </w:r>
    </w:p>
    <w:p w14:paraId="361372B9" w14:textId="77777777" w:rsidR="00EE6D9D" w:rsidRDefault="00EE6D9D">
      <w:pPr>
        <w:rPr>
          <w:rFonts w:ascii="Helvetica" w:hAnsi="Helvetica"/>
          <w:b/>
          <w:sz w:val="44"/>
          <w:szCs w:val="44"/>
          <w:lang w:val="en-GB"/>
        </w:rPr>
      </w:pPr>
    </w:p>
    <w:p w14:paraId="239E5740" w14:textId="77777777" w:rsidR="00D4246E" w:rsidRPr="001A5814" w:rsidRDefault="00665C01">
      <w:pPr>
        <w:rPr>
          <w:rFonts w:ascii="Helvetica" w:hAnsi="Helvetica"/>
          <w:b/>
          <w:sz w:val="44"/>
          <w:szCs w:val="44"/>
          <w:lang w:val="en-GB"/>
        </w:rPr>
      </w:pPr>
      <w:r>
        <w:rPr>
          <w:rFonts w:ascii="Helvetica" w:hAnsi="Helvetica"/>
          <w:b/>
          <w:sz w:val="44"/>
          <w:szCs w:val="44"/>
          <w:lang w:val="en-GB"/>
        </w:rPr>
        <w:t>Re</w:t>
      </w:r>
      <w:r w:rsidR="005F2826">
        <w:rPr>
          <w:rFonts w:ascii="Helvetica" w:hAnsi="Helvetica"/>
          <w:b/>
          <w:sz w:val="44"/>
          <w:szCs w:val="44"/>
          <w:lang w:val="en-GB"/>
        </w:rPr>
        <w:t>us</w:t>
      </w:r>
      <w:r>
        <w:rPr>
          <w:rFonts w:ascii="Helvetica" w:hAnsi="Helvetica"/>
          <w:b/>
          <w:sz w:val="44"/>
          <w:szCs w:val="44"/>
          <w:lang w:val="en-GB"/>
        </w:rPr>
        <w:t>able Components</w:t>
      </w:r>
    </w:p>
    <w:p w14:paraId="232505BD" w14:textId="77777777" w:rsidR="00EE6D9D" w:rsidRDefault="00EE6D9D">
      <w:pPr>
        <w:rPr>
          <w:rFonts w:ascii="Helvetica" w:hAnsi="Helvetica"/>
          <w:sz w:val="22"/>
          <w:szCs w:val="22"/>
          <w:lang w:val="en-GB"/>
        </w:rPr>
      </w:pPr>
    </w:p>
    <w:p w14:paraId="0C86008E" w14:textId="77777777" w:rsidR="00D4246E" w:rsidRPr="003B28B7" w:rsidRDefault="00E2271A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CEN TC278/WG3/</w:t>
      </w:r>
      <w:r w:rsidR="00C463F5" w:rsidRPr="003B28B7">
        <w:rPr>
          <w:rFonts w:ascii="Helvetica" w:hAnsi="Helvetica"/>
          <w:sz w:val="22"/>
          <w:szCs w:val="22"/>
          <w:lang w:val="en-GB"/>
        </w:rPr>
        <w:t xml:space="preserve">SG9 </w:t>
      </w:r>
      <w:r w:rsidRPr="003B28B7">
        <w:rPr>
          <w:rFonts w:ascii="Helvetica" w:hAnsi="Helvetica"/>
          <w:sz w:val="22"/>
          <w:szCs w:val="22"/>
          <w:lang w:val="en-GB"/>
        </w:rPr>
        <w:t>NeTEx PT001</w:t>
      </w:r>
    </w:p>
    <w:p w14:paraId="0BCFF3F2" w14:textId="77777777" w:rsidR="00D4246E" w:rsidRPr="003B28B7" w:rsidRDefault="00D4246E">
      <w:pPr>
        <w:rPr>
          <w:rFonts w:ascii="Helvetica" w:hAnsi="Helvetica"/>
          <w:sz w:val="22"/>
          <w:szCs w:val="22"/>
          <w:lang w:val="en-GB"/>
        </w:rPr>
      </w:pPr>
    </w:p>
    <w:p w14:paraId="43CE52C5" w14:textId="77777777" w:rsidR="00D4246E" w:rsidRPr="003B28B7" w:rsidRDefault="00D4246E">
      <w:pPr>
        <w:rPr>
          <w:rFonts w:ascii="Helvetica" w:hAnsi="Helvetica"/>
          <w:sz w:val="22"/>
          <w:szCs w:val="22"/>
          <w:lang w:val="en-GB"/>
        </w:rPr>
      </w:pPr>
    </w:p>
    <w:p w14:paraId="5D4A30D2" w14:textId="205B0C45" w:rsidR="00FD2267" w:rsidRPr="003B28B7" w:rsidRDefault="005F3B32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 xml:space="preserve">Nicholas JS </w:t>
      </w:r>
      <w:r w:rsidR="00FD2267" w:rsidRPr="003B28B7">
        <w:rPr>
          <w:rFonts w:ascii="Helvetica" w:hAnsi="Helvetica"/>
          <w:sz w:val="22"/>
          <w:szCs w:val="22"/>
          <w:lang w:val="en-GB"/>
        </w:rPr>
        <w:t xml:space="preserve">Knowles </w:t>
      </w:r>
    </w:p>
    <w:p w14:paraId="023FDFA7" w14:textId="483D6CC7" w:rsidR="00D4246E" w:rsidRPr="003B28B7" w:rsidRDefault="00BB7789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V</w:t>
      </w:r>
      <w:r w:rsidR="005F3B32" w:rsidRPr="003B28B7">
        <w:rPr>
          <w:rFonts w:ascii="Helvetica" w:hAnsi="Helvetica"/>
          <w:sz w:val="22"/>
          <w:szCs w:val="22"/>
          <w:lang w:val="en-GB"/>
        </w:rPr>
        <w:t>1.0</w:t>
      </w:r>
      <w:r w:rsidR="009B6602">
        <w:rPr>
          <w:rFonts w:ascii="Helvetica" w:hAnsi="Helvetica"/>
          <w:sz w:val="22"/>
          <w:szCs w:val="22"/>
          <w:lang w:val="en-GB"/>
        </w:rPr>
        <w:t>7</w:t>
      </w:r>
      <w:r w:rsidR="005F3B32" w:rsidRPr="003B28B7">
        <w:rPr>
          <w:rFonts w:ascii="Helvetica" w:hAnsi="Helvetica"/>
          <w:sz w:val="22"/>
          <w:szCs w:val="22"/>
          <w:lang w:val="en-GB"/>
        </w:rPr>
        <w:t xml:space="preserve"> September  </w:t>
      </w:r>
      <w:r w:rsidR="00E851C8" w:rsidRPr="003B28B7">
        <w:rPr>
          <w:rFonts w:ascii="Helvetica" w:hAnsi="Helvetica"/>
          <w:sz w:val="22"/>
          <w:szCs w:val="22"/>
          <w:lang w:val="en-GB"/>
        </w:rPr>
        <w:t>2</w:t>
      </w:r>
      <w:r w:rsidR="009B6602">
        <w:rPr>
          <w:rFonts w:ascii="Helvetica" w:hAnsi="Helvetica"/>
          <w:sz w:val="22"/>
          <w:szCs w:val="22"/>
          <w:lang w:val="en-GB"/>
        </w:rPr>
        <w:t>9</w:t>
      </w:r>
      <w:bookmarkStart w:id="0" w:name="_GoBack"/>
      <w:bookmarkEnd w:id="0"/>
      <w:r w:rsidR="00E851C8" w:rsidRPr="003B28B7">
        <w:rPr>
          <w:rFonts w:ascii="Helvetica" w:hAnsi="Helvetica"/>
          <w:sz w:val="22"/>
          <w:szCs w:val="22"/>
          <w:vertAlign w:val="superscript"/>
          <w:lang w:val="en-GB"/>
        </w:rPr>
        <w:t>th</w:t>
      </w:r>
      <w:r w:rsidR="00E92F7B" w:rsidRPr="003B28B7">
        <w:rPr>
          <w:rFonts w:ascii="Helvetica" w:hAnsi="Helvetica"/>
          <w:sz w:val="22"/>
          <w:szCs w:val="22"/>
          <w:lang w:val="en-GB"/>
        </w:rPr>
        <w:t xml:space="preserve"> 2015</w:t>
      </w:r>
    </w:p>
    <w:p w14:paraId="60344EB5" w14:textId="77777777" w:rsidR="00A811AB" w:rsidRPr="001A5814" w:rsidRDefault="00A811AB">
      <w:pPr>
        <w:rPr>
          <w:rFonts w:ascii="Helvetica" w:hAnsi="Helvetica"/>
          <w:b/>
          <w:lang w:val="en-GB"/>
        </w:rPr>
      </w:pPr>
      <w:r w:rsidRPr="001A5814">
        <w:rPr>
          <w:rFonts w:ascii="Helvetica" w:hAnsi="Helvetica"/>
          <w:b/>
          <w:lang w:val="en-GB"/>
        </w:rPr>
        <w:br w:type="page"/>
      </w:r>
    </w:p>
    <w:sdt>
      <w:sdtPr>
        <w:rPr>
          <w:rFonts w:asciiTheme="minorHAnsi" w:hAnsiTheme="minorHAnsi"/>
          <w:b w:val="0"/>
          <w:color w:val="auto"/>
          <w:sz w:val="24"/>
          <w:szCs w:val="24"/>
          <w:lang w:val="en-GB" w:eastAsia="en-US"/>
        </w:rPr>
        <w:id w:val="-154952204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1BC5523" w14:textId="77777777" w:rsidR="00690E97" w:rsidRPr="001A5814" w:rsidRDefault="00321473" w:rsidP="00444316">
          <w:pPr>
            <w:pStyle w:val="Titolosommario"/>
            <w:rPr>
              <w:lang w:val="en-GB"/>
            </w:rPr>
          </w:pPr>
          <w:r w:rsidRPr="001A5814">
            <w:rPr>
              <w:lang w:val="en-GB"/>
            </w:rPr>
            <w:t>Table of contents</w:t>
          </w:r>
        </w:p>
        <w:p w14:paraId="2CAF7A26" w14:textId="77777777" w:rsidR="007D64B9" w:rsidRDefault="00690E97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r w:rsidRPr="001A5814">
            <w:rPr>
              <w:lang w:val="en-GB"/>
            </w:rPr>
            <w:fldChar w:fldCharType="begin"/>
          </w:r>
          <w:r w:rsidRPr="001A5814">
            <w:rPr>
              <w:lang w:val="en-GB"/>
            </w:rPr>
            <w:instrText xml:space="preserve"> TOC \o "1-3" \h \z \u </w:instrText>
          </w:r>
          <w:r w:rsidRPr="001A5814">
            <w:rPr>
              <w:lang w:val="en-GB"/>
            </w:rPr>
            <w:fldChar w:fldCharType="separate"/>
          </w:r>
          <w:hyperlink w:anchor="_Toc431218471" w:history="1">
            <w:r w:rsidR="007D64B9" w:rsidRPr="00CD2A44">
              <w:rPr>
                <w:rStyle w:val="Collegamentoipertestuale"/>
                <w:noProof/>
                <w:lang w:val="en-GB"/>
              </w:rPr>
              <w:t>Introduction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_Toc431218471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3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62EDBD93" w14:textId="77777777" w:rsidR="007D64B9" w:rsidRDefault="009B6602">
          <w:pPr>
            <w:pStyle w:val="Sommario2"/>
            <w:tabs>
              <w:tab w:val="right" w:leader="dot" w:pos="8630"/>
            </w:tabs>
            <w:rPr>
              <w:b w:val="0"/>
              <w:noProof/>
              <w:sz w:val="22"/>
              <w:szCs w:val="22"/>
              <w:lang w:val="it-IT" w:eastAsia="it-IT"/>
            </w:rPr>
          </w:pPr>
          <w:hyperlink w:anchor="_Toc431218472" w:history="1">
            <w:r w:rsidR="007D64B9" w:rsidRPr="00CD2A44">
              <w:rPr>
                <w:rStyle w:val="Collegamentoipertestuale"/>
                <w:noProof/>
                <w:lang w:val="en-GB"/>
              </w:rPr>
              <w:t>NeTEx Reusable components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_Toc431218472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3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558E8BF7" w14:textId="77777777" w:rsidR="007D64B9" w:rsidRDefault="009B6602">
          <w:pPr>
            <w:pStyle w:val="Sommario2"/>
            <w:tabs>
              <w:tab w:val="right" w:leader="dot" w:pos="8630"/>
            </w:tabs>
            <w:rPr>
              <w:b w:val="0"/>
              <w:noProof/>
              <w:sz w:val="22"/>
              <w:szCs w:val="22"/>
              <w:lang w:val="it-IT" w:eastAsia="it-IT"/>
            </w:rPr>
          </w:pPr>
          <w:hyperlink w:anchor="_Toc431218473" w:history="1">
            <w:r w:rsidR="007D64B9" w:rsidRPr="00CD2A44">
              <w:rPr>
                <w:rStyle w:val="Collegamentoipertestuale"/>
                <w:noProof/>
                <w:lang w:val="en-GB"/>
              </w:rPr>
              <w:t>Summary of Reusable Components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_Toc431218473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3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589C5B38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74" w:history="1">
            <w:r w:rsidR="007D64B9" w:rsidRPr="00CD2A44">
              <w:rPr>
                <w:rStyle w:val="Collegamentoipertestuale"/>
                <w:noProof/>
                <w:lang w:val="en-GB"/>
              </w:rPr>
              <w:t>Reusable Component types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_Toc431218474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4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0164610B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75" w:history="1">
            <w:r w:rsidR="007D64B9" w:rsidRPr="00CD2A44">
              <w:rPr>
                <w:rStyle w:val="Collegamentoipertestuale"/>
                <w:noProof/>
                <w:lang w:val="en-GB"/>
              </w:rPr>
              <w:t>General Reusable Component types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_Toc431218475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4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02EB937B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76" w:history="1">
            <w:r w:rsidR="007D64B9" w:rsidRPr="00CD2A44">
              <w:rPr>
                <w:rStyle w:val="Collegamentoipertestuale"/>
                <w:noProof/>
                <w:lang w:val="en-GB"/>
              </w:rPr>
              <w:t>Transport Reusable Component types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_Toc431218476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4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228576CE" w14:textId="77777777" w:rsidR="007D64B9" w:rsidRDefault="009B6602">
          <w:pPr>
            <w:pStyle w:val="Sommario2"/>
            <w:tabs>
              <w:tab w:val="right" w:leader="dot" w:pos="8630"/>
            </w:tabs>
            <w:rPr>
              <w:b w:val="0"/>
              <w:noProof/>
              <w:sz w:val="22"/>
              <w:szCs w:val="22"/>
              <w:lang w:val="it-IT" w:eastAsia="it-IT"/>
            </w:rPr>
          </w:pPr>
          <w:hyperlink w:anchor="_Toc431218477" w:history="1">
            <w:r w:rsidR="007D64B9" w:rsidRPr="00CD2A44">
              <w:rPr>
                <w:rStyle w:val="Collegamentoipertestuale"/>
                <w:noProof/>
                <w:lang w:val="en-GB"/>
              </w:rPr>
              <w:t>Summary of Reusable Data types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_Toc431218477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5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752B86BF" w14:textId="77777777" w:rsidR="007D64B9" w:rsidRDefault="009B6602">
          <w:pPr>
            <w:pStyle w:val="Sommario1"/>
            <w:tabs>
              <w:tab w:val="right" w:leader="dot" w:pos="8630"/>
            </w:tabs>
            <w:rPr>
              <w:rFonts w:asciiTheme="minorHAnsi" w:hAnsiTheme="minorHAnsi"/>
              <w:b w:val="0"/>
              <w:caps w:val="0"/>
              <w:noProof/>
              <w:sz w:val="22"/>
              <w:szCs w:val="22"/>
              <w:lang w:val="it-IT" w:eastAsia="it-IT"/>
            </w:rPr>
          </w:pPr>
          <w:hyperlink w:anchor="_Toc431218478" w:history="1">
            <w:r w:rsidR="007D64B9" w:rsidRPr="00CD2A44">
              <w:rPr>
                <w:rStyle w:val="Collegamentoipertestuale"/>
                <w:noProof/>
                <w:lang w:val="en-GB"/>
              </w:rPr>
              <w:t>Further Reading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_Toc431218478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7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21DD5100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79" w:history="1">
            <w:r w:rsidR="007D64B9" w:rsidRPr="00CD2A44">
              <w:rPr>
                <w:rStyle w:val="Collegamentoipertestuale"/>
                <w:noProof/>
                <w:lang w:val="en-GB"/>
              </w:rPr>
              <w:t>The NeTEx Standard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_Toc431218479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7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427935C1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80" w:history="1">
            <w:r w:rsidR="007D64B9" w:rsidRPr="00CD2A44">
              <w:rPr>
                <w:rStyle w:val="Collegamentoipertestuale"/>
                <w:noProof/>
                <w:lang w:val="en-GB"/>
              </w:rPr>
              <w:t>Other NeTEx White Papers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_Toc431218480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7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3F101544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81" w:history="1">
            <w:r w:rsidR="007D64B9" w:rsidRPr="00CD2A44">
              <w:rPr>
                <w:rStyle w:val="Collegamentoipertestuale"/>
                <w:noProof/>
                <w:lang w:val="en-GB"/>
              </w:rPr>
              <w:t>Other References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_Toc431218481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7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670C979C" w14:textId="77777777" w:rsidR="007D64B9" w:rsidRDefault="009B6602">
          <w:pPr>
            <w:pStyle w:val="Sommario3"/>
            <w:tabs>
              <w:tab w:val="right" w:leader="dot" w:pos="8630"/>
            </w:tabs>
            <w:rPr>
              <w:noProof/>
              <w:sz w:val="22"/>
              <w:szCs w:val="22"/>
              <w:lang w:val="it-IT" w:eastAsia="it-IT"/>
            </w:rPr>
          </w:pPr>
          <w:hyperlink w:anchor="_Toc431218482" w:history="1">
            <w:r w:rsidR="007D64B9" w:rsidRPr="00CD2A44">
              <w:rPr>
                <w:rStyle w:val="Collegamentoipertestuale"/>
                <w:noProof/>
                <w:lang w:val="en-GB"/>
              </w:rPr>
              <w:t>Further Information</w:t>
            </w:r>
            <w:r w:rsidR="007D64B9">
              <w:rPr>
                <w:noProof/>
                <w:webHidden/>
              </w:rPr>
              <w:tab/>
            </w:r>
            <w:r w:rsidR="007D64B9">
              <w:rPr>
                <w:noProof/>
                <w:webHidden/>
              </w:rPr>
              <w:fldChar w:fldCharType="begin"/>
            </w:r>
            <w:r w:rsidR="007D64B9">
              <w:rPr>
                <w:noProof/>
                <w:webHidden/>
              </w:rPr>
              <w:instrText xml:space="preserve"> PAGEREF _Toc431218482 \h </w:instrText>
            </w:r>
            <w:r w:rsidR="007D64B9">
              <w:rPr>
                <w:noProof/>
                <w:webHidden/>
              </w:rPr>
            </w:r>
            <w:r w:rsidR="007D64B9">
              <w:rPr>
                <w:noProof/>
                <w:webHidden/>
              </w:rPr>
              <w:fldChar w:fldCharType="separate"/>
            </w:r>
            <w:r w:rsidR="007D64B9">
              <w:rPr>
                <w:noProof/>
                <w:webHidden/>
              </w:rPr>
              <w:t>7</w:t>
            </w:r>
            <w:r w:rsidR="007D64B9">
              <w:rPr>
                <w:noProof/>
                <w:webHidden/>
              </w:rPr>
              <w:fldChar w:fldCharType="end"/>
            </w:r>
          </w:hyperlink>
        </w:p>
        <w:p w14:paraId="57565FED" w14:textId="77777777" w:rsidR="00690E97" w:rsidRPr="001A5814" w:rsidRDefault="00690E97">
          <w:pPr>
            <w:rPr>
              <w:lang w:val="en-GB"/>
            </w:rPr>
          </w:pPr>
          <w:r w:rsidRPr="001A5814">
            <w:rPr>
              <w:b/>
              <w:bCs/>
              <w:lang w:val="en-GB"/>
            </w:rPr>
            <w:fldChar w:fldCharType="end"/>
          </w:r>
        </w:p>
      </w:sdtContent>
    </w:sdt>
    <w:p w14:paraId="27AAF6F8" w14:textId="77777777" w:rsidR="00A811AB" w:rsidRPr="001A5814" w:rsidRDefault="00802342" w:rsidP="006A4A0F">
      <w:pPr>
        <w:pStyle w:val="Titolo1"/>
        <w:jc w:val="both"/>
        <w:rPr>
          <w:lang w:val="en-GB"/>
        </w:rPr>
      </w:pPr>
      <w:r w:rsidRPr="001A5814">
        <w:rPr>
          <w:lang w:val="en-GB"/>
        </w:rPr>
        <w:br w:type="page"/>
      </w:r>
      <w:bookmarkStart w:id="1" w:name="_Toc431218471"/>
      <w:r w:rsidR="006612F0" w:rsidRPr="001A5814">
        <w:rPr>
          <w:lang w:val="en-GB"/>
        </w:rPr>
        <w:lastRenderedPageBreak/>
        <w:t>Introduction</w:t>
      </w:r>
      <w:bookmarkEnd w:id="1"/>
    </w:p>
    <w:p w14:paraId="64D14E4D" w14:textId="0E779471" w:rsidR="00EB27FF" w:rsidRPr="001A5814" w:rsidRDefault="005F3B32" w:rsidP="006A4A0F">
      <w:pPr>
        <w:jc w:val="both"/>
        <w:rPr>
          <w:rFonts w:ascii="Helvetica" w:hAnsi="Helvetica"/>
          <w:sz w:val="22"/>
          <w:szCs w:val="22"/>
          <w:lang w:val="en-GB"/>
        </w:rPr>
      </w:pPr>
      <w:r w:rsidRPr="00A350F8">
        <w:rPr>
          <w:rFonts w:ascii="Helvetica" w:hAnsi="Helvetica"/>
          <w:sz w:val="22"/>
          <w:szCs w:val="22"/>
          <w:lang w:val="en-GB"/>
        </w:rPr>
        <w:t xml:space="preserve">The NeTEx (Network </w:t>
      </w:r>
      <w:r w:rsidR="003B28B7">
        <w:rPr>
          <w:rFonts w:ascii="Helvetica" w:hAnsi="Helvetica"/>
          <w:sz w:val="22"/>
          <w:szCs w:val="22"/>
          <w:lang w:val="en-GB"/>
        </w:rPr>
        <w:t xml:space="preserve">Timetable </w:t>
      </w:r>
      <w:r w:rsidRPr="00A350F8">
        <w:rPr>
          <w:rFonts w:ascii="Helvetica" w:hAnsi="Helvetica"/>
          <w:sz w:val="22"/>
          <w:szCs w:val="22"/>
          <w:lang w:val="en-GB"/>
        </w:rPr>
        <w:t xml:space="preserve">Exchange) standard is a CEN standard for exchanging public transport data. [N1], [N2], [N3]. 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="009F26FC" w:rsidRPr="001A5814">
        <w:rPr>
          <w:rFonts w:ascii="Helvetica" w:hAnsi="Helvetica"/>
          <w:sz w:val="22"/>
          <w:szCs w:val="22"/>
          <w:lang w:val="en-GB"/>
        </w:rPr>
        <w:t xml:space="preserve">This </w:t>
      </w:r>
      <w:r w:rsidR="007A6239">
        <w:rPr>
          <w:rFonts w:ascii="Helvetica" w:hAnsi="Helvetica"/>
          <w:sz w:val="22"/>
          <w:szCs w:val="22"/>
          <w:lang w:val="en-GB"/>
        </w:rPr>
        <w:t xml:space="preserve">white </w:t>
      </w:r>
      <w:r w:rsidR="009F26FC" w:rsidRPr="001A5814">
        <w:rPr>
          <w:rFonts w:ascii="Helvetica" w:hAnsi="Helvetica"/>
          <w:sz w:val="22"/>
          <w:szCs w:val="22"/>
          <w:lang w:val="en-GB"/>
        </w:rPr>
        <w:t>paper gives a</w:t>
      </w:r>
      <w:r w:rsidR="009F26FC">
        <w:rPr>
          <w:rFonts w:ascii="Helvetica" w:hAnsi="Helvetica"/>
          <w:sz w:val="22"/>
          <w:szCs w:val="22"/>
          <w:lang w:val="en-GB"/>
        </w:rPr>
        <w:t xml:space="preserve"> short</w:t>
      </w:r>
      <w:r w:rsidR="009F26FC" w:rsidRPr="001A5814">
        <w:rPr>
          <w:rFonts w:ascii="Helvetica" w:hAnsi="Helvetica"/>
          <w:sz w:val="22"/>
          <w:szCs w:val="22"/>
          <w:lang w:val="en-GB"/>
        </w:rPr>
        <w:t xml:space="preserve"> overview of </w:t>
      </w:r>
      <w:r w:rsidR="009F26FC">
        <w:rPr>
          <w:rFonts w:ascii="Helvetica" w:hAnsi="Helvetica"/>
          <w:sz w:val="22"/>
          <w:szCs w:val="22"/>
          <w:lang w:val="en-GB"/>
        </w:rPr>
        <w:t>the NeTEx reusable components – a small set of ready-made components provided in the NeTEx kernel along with the NeTEx framework.</w:t>
      </w:r>
    </w:p>
    <w:p w14:paraId="4CB5C161" w14:textId="77777777" w:rsidR="00EB27FF" w:rsidRPr="001A5814" w:rsidRDefault="00EB27FF" w:rsidP="006A4A0F">
      <w:pPr>
        <w:jc w:val="both"/>
        <w:rPr>
          <w:rFonts w:ascii="Helvetica" w:hAnsi="Helvetica"/>
          <w:sz w:val="22"/>
          <w:szCs w:val="22"/>
          <w:lang w:val="en-GB"/>
        </w:rPr>
      </w:pPr>
    </w:p>
    <w:p w14:paraId="73C8852B" w14:textId="120389BB" w:rsidR="00BB64AB" w:rsidRPr="001A5814" w:rsidRDefault="00EB27FF" w:rsidP="006A4A0F">
      <w:pPr>
        <w:jc w:val="both"/>
        <w:rPr>
          <w:rFonts w:ascii="Helvetica" w:hAnsi="Helvetica"/>
          <w:sz w:val="22"/>
          <w:szCs w:val="22"/>
          <w:lang w:val="en-GB"/>
        </w:rPr>
      </w:pPr>
      <w:r w:rsidRPr="001A5814">
        <w:rPr>
          <w:rFonts w:ascii="Helvetica" w:hAnsi="Helvetica"/>
          <w:sz w:val="22"/>
          <w:szCs w:val="22"/>
          <w:lang w:val="en-GB"/>
        </w:rPr>
        <w:t xml:space="preserve">The paper is </w:t>
      </w:r>
      <w:r w:rsidR="00432AED">
        <w:rPr>
          <w:rFonts w:ascii="Helvetica" w:hAnsi="Helvetica"/>
          <w:sz w:val="22"/>
          <w:szCs w:val="22"/>
          <w:lang w:val="en-GB"/>
        </w:rPr>
        <w:t>intended</w:t>
      </w:r>
      <w:r w:rsidRPr="001A5814">
        <w:rPr>
          <w:rFonts w:ascii="Helvetica" w:hAnsi="Helvetica"/>
          <w:sz w:val="22"/>
          <w:szCs w:val="22"/>
          <w:lang w:val="en-GB"/>
        </w:rPr>
        <w:t xml:space="preserve"> to convey a high level view sufficient for a technical manager to appreciate the capabilities of NeTEx, </w:t>
      </w:r>
      <w:r w:rsidR="00432AED">
        <w:rPr>
          <w:rFonts w:ascii="Helvetica" w:hAnsi="Helvetica"/>
          <w:sz w:val="22"/>
          <w:szCs w:val="22"/>
          <w:lang w:val="en-GB"/>
        </w:rPr>
        <w:t>omitting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="00432AED">
        <w:rPr>
          <w:rFonts w:ascii="Helvetica" w:hAnsi="Helvetica"/>
          <w:sz w:val="22"/>
          <w:szCs w:val="22"/>
          <w:lang w:val="en-GB"/>
        </w:rPr>
        <w:t>detailed considerations</w:t>
      </w:r>
      <w:r w:rsidR="00DC7156">
        <w:rPr>
          <w:rFonts w:ascii="Helvetica" w:hAnsi="Helvetica"/>
          <w:sz w:val="22"/>
          <w:szCs w:val="22"/>
          <w:lang w:val="en-GB"/>
        </w:rPr>
        <w:t xml:space="preserve"> - f</w:t>
      </w:r>
      <w:r w:rsidRPr="001A5814">
        <w:rPr>
          <w:rFonts w:ascii="Helvetica" w:hAnsi="Helvetica"/>
          <w:sz w:val="22"/>
          <w:szCs w:val="22"/>
          <w:lang w:val="en-GB"/>
        </w:rPr>
        <w:t xml:space="preserve">or </w:t>
      </w:r>
      <w:r w:rsidR="00432AED">
        <w:rPr>
          <w:rFonts w:ascii="Helvetica" w:hAnsi="Helvetica"/>
          <w:sz w:val="22"/>
          <w:szCs w:val="22"/>
          <w:lang w:val="en-GB"/>
        </w:rPr>
        <w:t xml:space="preserve">a </w:t>
      </w:r>
      <w:r w:rsidR="009F26FC">
        <w:rPr>
          <w:rFonts w:ascii="Helvetica" w:hAnsi="Helvetica"/>
          <w:sz w:val="22"/>
          <w:szCs w:val="22"/>
          <w:lang w:val="en-GB"/>
        </w:rPr>
        <w:t>full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="00432AED">
        <w:rPr>
          <w:rFonts w:ascii="Helvetica" w:hAnsi="Helvetica"/>
          <w:sz w:val="22"/>
          <w:szCs w:val="22"/>
          <w:lang w:val="en-GB"/>
        </w:rPr>
        <w:t xml:space="preserve">description </w:t>
      </w:r>
      <w:r w:rsidR="009B1D6F">
        <w:rPr>
          <w:rFonts w:ascii="Helvetica" w:hAnsi="Helvetica"/>
          <w:sz w:val="22"/>
          <w:szCs w:val="22"/>
          <w:lang w:val="en-GB"/>
        </w:rPr>
        <w:t>please see</w:t>
      </w:r>
      <w:r w:rsidRPr="001A5814">
        <w:rPr>
          <w:rFonts w:ascii="Helvetica" w:hAnsi="Helvetica"/>
          <w:sz w:val="22"/>
          <w:szCs w:val="22"/>
          <w:lang w:val="en-GB"/>
        </w:rPr>
        <w:t xml:space="preserve"> the full CEN NeTEx specification, in particula</w:t>
      </w:r>
      <w:r w:rsidR="00727B4A" w:rsidRPr="001A5814">
        <w:rPr>
          <w:rFonts w:ascii="Helvetica" w:hAnsi="Helvetica"/>
          <w:sz w:val="22"/>
          <w:szCs w:val="22"/>
          <w:lang w:val="en-GB"/>
        </w:rPr>
        <w:t>r Part 1</w:t>
      </w:r>
      <w:r w:rsidR="009B1D6F">
        <w:rPr>
          <w:rFonts w:ascii="Helvetica" w:hAnsi="Helvetica"/>
          <w:sz w:val="22"/>
          <w:szCs w:val="22"/>
          <w:lang w:val="en-GB"/>
        </w:rPr>
        <w:t xml:space="preserve"> </w:t>
      </w:r>
      <w:r w:rsidR="009F26FC" w:rsidRPr="00BB7789">
        <w:rPr>
          <w:rFonts w:ascii="Helvetica" w:hAnsi="Helvetica"/>
          <w:sz w:val="22"/>
          <w:szCs w:val="22"/>
          <w:lang w:val="en-GB"/>
        </w:rPr>
        <w:t>[</w:t>
      </w:r>
      <w:r w:rsidR="005F3B32" w:rsidRPr="00BB7789">
        <w:rPr>
          <w:rFonts w:ascii="Helvetica" w:hAnsi="Helvetica"/>
          <w:sz w:val="22"/>
          <w:szCs w:val="22"/>
          <w:lang w:val="en-GB"/>
        </w:rPr>
        <w:t xml:space="preserve">N1],  </w:t>
      </w:r>
      <w:r w:rsidR="00694068">
        <w:rPr>
          <w:rFonts w:ascii="Helvetica" w:hAnsi="Helvetica"/>
          <w:sz w:val="22"/>
          <w:szCs w:val="22"/>
          <w:lang w:val="en-GB"/>
        </w:rPr>
        <w:t xml:space="preserve">from which sections </w:t>
      </w:r>
      <w:r w:rsidR="00665C01">
        <w:rPr>
          <w:rFonts w:ascii="Helvetica" w:hAnsi="Helvetica"/>
          <w:sz w:val="22"/>
          <w:szCs w:val="22"/>
          <w:lang w:val="en-GB"/>
        </w:rPr>
        <w:t>of</w:t>
      </w:r>
      <w:r w:rsidR="00694068">
        <w:rPr>
          <w:rFonts w:ascii="Helvetica" w:hAnsi="Helvetica"/>
          <w:sz w:val="22"/>
          <w:szCs w:val="22"/>
          <w:lang w:val="en-GB"/>
        </w:rPr>
        <w:t xml:space="preserve"> this paper are taken</w:t>
      </w:r>
      <w:r w:rsidR="00727B4A" w:rsidRPr="001A5814">
        <w:rPr>
          <w:rFonts w:ascii="Helvetica" w:hAnsi="Helvetica"/>
          <w:sz w:val="22"/>
          <w:szCs w:val="22"/>
          <w:lang w:val="en-GB"/>
        </w:rPr>
        <w:t>.</w:t>
      </w:r>
      <w:r w:rsidR="00485C79">
        <w:rPr>
          <w:rFonts w:ascii="Helvetica" w:hAnsi="Helvetica"/>
          <w:sz w:val="22"/>
          <w:szCs w:val="22"/>
          <w:lang w:val="en-GB"/>
        </w:rPr>
        <w:t xml:space="preserve"> As</w:t>
      </w:r>
      <w:r w:rsidR="00FC6E8F">
        <w:rPr>
          <w:rFonts w:ascii="Helvetica" w:hAnsi="Helvetica"/>
          <w:sz w:val="22"/>
          <w:szCs w:val="22"/>
          <w:lang w:val="en-GB"/>
        </w:rPr>
        <w:t xml:space="preserve"> </w:t>
      </w:r>
      <w:r w:rsidR="00485C79">
        <w:rPr>
          <w:rFonts w:ascii="Helvetica" w:hAnsi="Helvetica"/>
          <w:sz w:val="22"/>
          <w:szCs w:val="22"/>
          <w:lang w:val="en-GB"/>
        </w:rPr>
        <w:t>elsewhere, we us</w:t>
      </w:r>
      <w:r w:rsidR="00FC6E8F">
        <w:rPr>
          <w:rFonts w:ascii="Helvetica" w:hAnsi="Helvetica"/>
          <w:sz w:val="22"/>
          <w:szCs w:val="22"/>
          <w:lang w:val="en-GB"/>
        </w:rPr>
        <w:t>e</w:t>
      </w:r>
      <w:r w:rsidR="00485C79">
        <w:rPr>
          <w:rFonts w:ascii="Helvetica" w:hAnsi="Helvetica"/>
          <w:sz w:val="22"/>
          <w:szCs w:val="22"/>
          <w:lang w:val="en-GB"/>
        </w:rPr>
        <w:t xml:space="preserve"> UPPER CASE to denote conceptual model elements, each of which will have equivalents in the </w:t>
      </w:r>
      <w:r w:rsidR="005F3B32">
        <w:rPr>
          <w:rFonts w:ascii="Helvetica" w:hAnsi="Helvetica"/>
          <w:sz w:val="22"/>
          <w:szCs w:val="22"/>
          <w:lang w:val="en-GB"/>
        </w:rPr>
        <w:t xml:space="preserve">corresponding NeTEx </w:t>
      </w:r>
      <w:r w:rsidR="00485C79">
        <w:rPr>
          <w:rFonts w:ascii="Helvetica" w:hAnsi="Helvetica"/>
          <w:sz w:val="22"/>
          <w:szCs w:val="22"/>
          <w:lang w:val="en-GB"/>
        </w:rPr>
        <w:t>Physical model and XML schema.</w:t>
      </w:r>
    </w:p>
    <w:p w14:paraId="6EA9C824" w14:textId="77777777" w:rsidR="00753BD6" w:rsidRPr="001A5814" w:rsidRDefault="00753BD6" w:rsidP="006A4A0F">
      <w:pPr>
        <w:jc w:val="both"/>
        <w:rPr>
          <w:sz w:val="22"/>
          <w:szCs w:val="22"/>
          <w:lang w:val="en-GB"/>
        </w:rPr>
      </w:pPr>
    </w:p>
    <w:p w14:paraId="0270014C" w14:textId="1C8676DD" w:rsidR="00FD2267" w:rsidRPr="001A5814" w:rsidRDefault="003E6CD7" w:rsidP="006A4A0F">
      <w:pPr>
        <w:pStyle w:val="Titolo2"/>
        <w:jc w:val="both"/>
        <w:rPr>
          <w:lang w:val="en-GB"/>
        </w:rPr>
      </w:pPr>
      <w:bookmarkStart w:id="2" w:name="_Toc431218472"/>
      <w:r w:rsidRPr="001A5814">
        <w:rPr>
          <w:lang w:val="en-GB"/>
        </w:rPr>
        <w:t>NeTE</w:t>
      </w:r>
      <w:r w:rsidR="0080143B" w:rsidRPr="001A5814">
        <w:rPr>
          <w:lang w:val="en-GB"/>
        </w:rPr>
        <w:t>x</w:t>
      </w:r>
      <w:r w:rsidRPr="001A5814">
        <w:rPr>
          <w:lang w:val="en-GB"/>
        </w:rPr>
        <w:t xml:space="preserve"> </w:t>
      </w:r>
      <w:r w:rsidR="00322FF5" w:rsidRPr="001A5814">
        <w:rPr>
          <w:lang w:val="en-GB"/>
        </w:rPr>
        <w:t>Reusable components</w:t>
      </w:r>
      <w:bookmarkEnd w:id="2"/>
      <w:r w:rsidR="00322FF5" w:rsidRPr="001A5814">
        <w:rPr>
          <w:lang w:val="en-GB"/>
        </w:rPr>
        <w:t xml:space="preserve"> </w:t>
      </w:r>
    </w:p>
    <w:p w14:paraId="1DEE6999" w14:textId="64C2A76C" w:rsidR="00FC6E8F" w:rsidRDefault="001E104A" w:rsidP="006A4A0F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As well as achieving reusability by specialising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abstract framework components (</w:t>
      </w:r>
      <w:r w:rsidR="006A5410">
        <w:t xml:space="preserve">see </w:t>
      </w:r>
      <w:r w:rsidR="00665C01">
        <w:rPr>
          <w:rFonts w:ascii="Helvetica" w:hAnsi="Helvetica"/>
          <w:sz w:val="22"/>
          <w:szCs w:val="22"/>
          <w:lang w:val="en-GB"/>
        </w:rPr>
        <w:t>white paper on frameworks</w:t>
      </w:r>
      <w:r w:rsidR="009B6602">
        <w:rPr>
          <w:rFonts w:ascii="Helvetica" w:hAnsi="Helvetica"/>
          <w:sz w:val="22"/>
          <w:szCs w:val="22"/>
          <w:lang w:val="en-GB"/>
        </w:rPr>
        <w:t xml:space="preserve"> [W4</w:t>
      </w:r>
      <w:r w:rsidR="005F3B32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 xml:space="preserve">), NeTEx also provides a number of </w:t>
      </w:r>
      <w:r w:rsidRPr="001A5814">
        <w:rPr>
          <w:rFonts w:ascii="Helvetica" w:hAnsi="Helvetica"/>
          <w:i/>
          <w:sz w:val="22"/>
          <w:szCs w:val="22"/>
          <w:lang w:val="en-GB"/>
        </w:rPr>
        <w:t xml:space="preserve">reusable </w:t>
      </w:r>
      <w:r>
        <w:rPr>
          <w:rFonts w:ascii="Helvetica" w:hAnsi="Helvetica"/>
          <w:i/>
          <w:sz w:val="22"/>
          <w:szCs w:val="22"/>
          <w:lang w:val="en-GB"/>
        </w:rPr>
        <w:t>components</w:t>
      </w:r>
      <w:r w:rsidR="00665C01">
        <w:rPr>
          <w:rFonts w:ascii="Helvetica" w:hAnsi="Helvetica"/>
          <w:sz w:val="22"/>
          <w:szCs w:val="22"/>
          <w:lang w:val="en-GB"/>
        </w:rPr>
        <w:t xml:space="preserve"> </w:t>
      </w:r>
      <w:r w:rsidR="00485C79">
        <w:rPr>
          <w:rFonts w:ascii="Helvetica" w:hAnsi="Helvetica"/>
          <w:sz w:val="22"/>
          <w:szCs w:val="22"/>
          <w:lang w:val="en-GB"/>
        </w:rPr>
        <w:t>to represent</w:t>
      </w:r>
      <w:r w:rsidR="002520D3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 xml:space="preserve">common concepts </w:t>
      </w:r>
      <w:r w:rsidR="002520D3">
        <w:rPr>
          <w:rFonts w:ascii="Helvetica" w:hAnsi="Helvetica"/>
          <w:sz w:val="22"/>
          <w:szCs w:val="22"/>
          <w:lang w:val="en-GB"/>
        </w:rPr>
        <w:t>found in various transport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="002520D3">
        <w:rPr>
          <w:rFonts w:ascii="Helvetica" w:hAnsi="Helvetica"/>
          <w:sz w:val="22"/>
          <w:szCs w:val="22"/>
          <w:lang w:val="en-GB"/>
        </w:rPr>
        <w:t xml:space="preserve">data functional models; </w:t>
      </w:r>
      <w:r>
        <w:rPr>
          <w:rFonts w:ascii="Helvetica" w:hAnsi="Helvetica"/>
          <w:sz w:val="22"/>
          <w:szCs w:val="22"/>
          <w:lang w:val="en-GB"/>
        </w:rPr>
        <w:t>th</w:t>
      </w:r>
      <w:r w:rsidR="002520D3">
        <w:rPr>
          <w:rFonts w:ascii="Helvetica" w:hAnsi="Helvetica"/>
          <w:sz w:val="22"/>
          <w:szCs w:val="22"/>
          <w:lang w:val="en-GB"/>
        </w:rPr>
        <w:t>ese</w:t>
      </w:r>
      <w:r>
        <w:rPr>
          <w:rFonts w:ascii="Helvetica" w:hAnsi="Helvetica"/>
          <w:sz w:val="22"/>
          <w:szCs w:val="22"/>
          <w:lang w:val="en-GB"/>
        </w:rPr>
        <w:t xml:space="preserve"> may be used as </w:t>
      </w:r>
      <w:r w:rsidR="006A5410">
        <w:rPr>
          <w:rFonts w:ascii="Helvetica" w:hAnsi="Helvetica"/>
          <w:sz w:val="22"/>
          <w:szCs w:val="22"/>
          <w:lang w:val="en-GB"/>
        </w:rPr>
        <w:t xml:space="preserve">objects </w:t>
      </w:r>
      <w:r>
        <w:rPr>
          <w:rFonts w:ascii="Helvetica" w:hAnsi="Helvetica"/>
          <w:sz w:val="22"/>
          <w:szCs w:val="22"/>
          <w:lang w:val="en-GB"/>
        </w:rPr>
        <w:t xml:space="preserve">without further specialisation. </w:t>
      </w:r>
    </w:p>
    <w:p w14:paraId="5E55D3C5" w14:textId="116528FB" w:rsidR="00BB64AB" w:rsidRPr="001A5814" w:rsidRDefault="003E6CD7" w:rsidP="006A4A0F">
      <w:pPr>
        <w:jc w:val="both"/>
        <w:rPr>
          <w:rFonts w:ascii="Helvetica" w:hAnsi="Helvetica"/>
          <w:sz w:val="22"/>
          <w:szCs w:val="22"/>
          <w:lang w:val="en-GB"/>
        </w:rPr>
      </w:pPr>
      <w:r w:rsidRPr="001A5814">
        <w:rPr>
          <w:rFonts w:ascii="Helvetica" w:hAnsi="Helvetica"/>
          <w:sz w:val="22"/>
          <w:szCs w:val="22"/>
          <w:lang w:val="en-GB"/>
        </w:rPr>
        <w:t xml:space="preserve">The </w:t>
      </w:r>
      <w:r w:rsidR="001E104A">
        <w:rPr>
          <w:rFonts w:ascii="Helvetica" w:hAnsi="Helvetica"/>
          <w:sz w:val="22"/>
          <w:szCs w:val="22"/>
          <w:lang w:val="en-GB"/>
        </w:rPr>
        <w:t>elements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 w:rsidR="001E104A">
        <w:rPr>
          <w:rFonts w:ascii="Helvetica" w:hAnsi="Helvetica"/>
          <w:sz w:val="22"/>
          <w:szCs w:val="22"/>
          <w:lang w:val="en-GB"/>
        </w:rPr>
        <w:t xml:space="preserve">are used throughout </w:t>
      </w:r>
      <w:r w:rsidR="00485C79">
        <w:rPr>
          <w:rFonts w:ascii="Helvetica" w:hAnsi="Helvetica"/>
          <w:sz w:val="22"/>
          <w:szCs w:val="22"/>
          <w:lang w:val="en-GB"/>
        </w:rPr>
        <w:t xml:space="preserve">NeTEx </w:t>
      </w:r>
      <w:r w:rsidR="001E104A">
        <w:rPr>
          <w:rFonts w:ascii="Helvetica" w:hAnsi="Helvetica"/>
          <w:sz w:val="22"/>
          <w:szCs w:val="22"/>
          <w:lang w:val="en-GB"/>
        </w:rPr>
        <w:t>Part1, Part2 and Part3</w:t>
      </w:r>
      <w:r w:rsidRPr="001A5814">
        <w:rPr>
          <w:rFonts w:ascii="Helvetica" w:hAnsi="Helvetica"/>
          <w:sz w:val="22"/>
          <w:szCs w:val="22"/>
          <w:lang w:val="en-GB"/>
        </w:rPr>
        <w:t xml:space="preserve">; for example </w:t>
      </w:r>
      <w:r w:rsidR="00552BCE">
        <w:rPr>
          <w:rFonts w:ascii="Helvetica" w:hAnsi="Helvetica"/>
          <w:sz w:val="22"/>
          <w:szCs w:val="22"/>
          <w:lang w:val="en-GB"/>
        </w:rPr>
        <w:t>transport</w:t>
      </w:r>
      <w:r w:rsidR="00FC6E8F" w:rsidRPr="00FC6E8F">
        <w:rPr>
          <w:rFonts w:ascii="Helvetica" w:hAnsi="Helvetica"/>
          <w:sz w:val="22"/>
          <w:szCs w:val="22"/>
          <w:lang w:val="en-GB"/>
        </w:rPr>
        <w:t xml:space="preserve"> OPERATOR</w:t>
      </w:r>
      <w:r w:rsidR="00552BCE">
        <w:rPr>
          <w:rFonts w:ascii="Helvetica" w:hAnsi="Helvetica"/>
          <w:sz w:val="22"/>
          <w:szCs w:val="22"/>
          <w:lang w:val="en-GB"/>
        </w:rPr>
        <w:t>s</w:t>
      </w:r>
      <w:r w:rsidR="00FC6E8F" w:rsidRPr="00FC6E8F">
        <w:rPr>
          <w:rFonts w:ascii="Helvetica" w:hAnsi="Helvetica"/>
          <w:sz w:val="22"/>
          <w:szCs w:val="22"/>
          <w:lang w:val="en-GB"/>
        </w:rPr>
        <w:t xml:space="preserve">, </w:t>
      </w:r>
      <w:r w:rsidR="00552BCE">
        <w:rPr>
          <w:rFonts w:ascii="Helvetica" w:hAnsi="Helvetica"/>
          <w:sz w:val="22"/>
          <w:szCs w:val="22"/>
          <w:lang w:val="en-GB"/>
        </w:rPr>
        <w:t xml:space="preserve">transport </w:t>
      </w:r>
      <w:r w:rsidR="00FC6E8F" w:rsidRPr="00FC6E8F">
        <w:rPr>
          <w:rFonts w:ascii="Helvetica" w:hAnsi="Helvetica"/>
          <w:sz w:val="22"/>
          <w:szCs w:val="22"/>
          <w:lang w:val="en-GB"/>
        </w:rPr>
        <w:t xml:space="preserve"> MODE</w:t>
      </w:r>
      <w:r w:rsidR="00552BCE">
        <w:rPr>
          <w:rFonts w:ascii="Helvetica" w:hAnsi="Helvetica"/>
          <w:sz w:val="22"/>
          <w:szCs w:val="22"/>
          <w:lang w:val="en-GB"/>
        </w:rPr>
        <w:t>s</w:t>
      </w:r>
      <w:r w:rsidR="00FC6E8F" w:rsidRPr="00FC6E8F">
        <w:rPr>
          <w:rFonts w:ascii="Helvetica" w:hAnsi="Helvetica"/>
          <w:sz w:val="22"/>
          <w:szCs w:val="22"/>
          <w:lang w:val="en-GB"/>
        </w:rPr>
        <w:t>, DAY TYPE</w:t>
      </w:r>
      <w:r w:rsidR="00552BCE">
        <w:rPr>
          <w:rFonts w:ascii="Helvetica" w:hAnsi="Helvetica"/>
          <w:sz w:val="22"/>
          <w:szCs w:val="22"/>
          <w:lang w:val="en-GB"/>
        </w:rPr>
        <w:t>s</w:t>
      </w:r>
      <w:r w:rsidRPr="001A5814">
        <w:rPr>
          <w:rFonts w:ascii="Helvetica" w:hAnsi="Helvetica"/>
          <w:b/>
          <w:i/>
          <w:sz w:val="22"/>
          <w:szCs w:val="22"/>
          <w:lang w:val="en-GB"/>
        </w:rPr>
        <w:t>,</w:t>
      </w:r>
      <w:r w:rsidRPr="001A5814">
        <w:rPr>
          <w:rFonts w:ascii="Helvetica" w:hAnsi="Helvetica"/>
          <w:sz w:val="22"/>
          <w:szCs w:val="22"/>
          <w:lang w:val="en-GB"/>
        </w:rPr>
        <w:t xml:space="preserve"> </w:t>
      </w:r>
      <w:r w:rsidR="00552BCE">
        <w:rPr>
          <w:rFonts w:ascii="Helvetica" w:hAnsi="Helvetica"/>
          <w:sz w:val="22"/>
          <w:szCs w:val="22"/>
          <w:lang w:val="en-GB"/>
        </w:rPr>
        <w:t xml:space="preserve">OPERATING DAY, </w:t>
      </w:r>
      <w:r w:rsidRPr="001A5814">
        <w:rPr>
          <w:rFonts w:ascii="Helvetica" w:hAnsi="Helvetica"/>
          <w:sz w:val="22"/>
          <w:szCs w:val="22"/>
          <w:lang w:val="en-GB"/>
        </w:rPr>
        <w:t>etc</w:t>
      </w:r>
      <w:r w:rsidR="009F229D" w:rsidRPr="001A5814">
        <w:rPr>
          <w:rFonts w:ascii="Helvetica" w:hAnsi="Helvetica"/>
          <w:sz w:val="22"/>
          <w:szCs w:val="22"/>
          <w:lang w:val="en-GB"/>
        </w:rPr>
        <w:t>.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 w:rsidR="00EA3A08" w:rsidRPr="001A5814">
        <w:rPr>
          <w:rFonts w:ascii="Helvetica" w:hAnsi="Helvetica"/>
          <w:sz w:val="22"/>
          <w:szCs w:val="22"/>
          <w:lang w:val="en-GB"/>
        </w:rPr>
        <w:t>Standardized</w:t>
      </w:r>
      <w:r w:rsidR="009F229D" w:rsidRPr="001A5814">
        <w:rPr>
          <w:rFonts w:ascii="Helvetica" w:hAnsi="Helvetica"/>
          <w:sz w:val="22"/>
          <w:szCs w:val="22"/>
          <w:lang w:val="en-GB"/>
        </w:rPr>
        <w:t xml:space="preserve"> versions of </w:t>
      </w:r>
      <w:r w:rsidR="001E104A">
        <w:rPr>
          <w:rFonts w:ascii="Helvetica" w:hAnsi="Helvetica"/>
          <w:sz w:val="22"/>
          <w:szCs w:val="22"/>
          <w:lang w:val="en-GB"/>
        </w:rPr>
        <w:t xml:space="preserve">these </w:t>
      </w:r>
      <w:r w:rsidR="000C5F86">
        <w:rPr>
          <w:rFonts w:ascii="Helvetica" w:hAnsi="Helvetica"/>
          <w:sz w:val="22"/>
          <w:szCs w:val="22"/>
          <w:lang w:val="en-GB"/>
        </w:rPr>
        <w:t>common</w:t>
      </w:r>
      <w:r w:rsidR="009F229D" w:rsidRPr="001A5814">
        <w:rPr>
          <w:rFonts w:ascii="Helvetica" w:hAnsi="Helvetica"/>
          <w:sz w:val="22"/>
          <w:szCs w:val="22"/>
          <w:lang w:val="en-GB"/>
        </w:rPr>
        <w:t xml:space="preserve"> objects are provided</w:t>
      </w:r>
      <w:r w:rsidR="00552BCE">
        <w:rPr>
          <w:rFonts w:ascii="Helvetica" w:hAnsi="Helvetica"/>
          <w:sz w:val="22"/>
          <w:szCs w:val="22"/>
          <w:lang w:val="en-GB"/>
        </w:rPr>
        <w:t>, which</w:t>
      </w:r>
      <w:r w:rsidRPr="001A5814">
        <w:rPr>
          <w:rFonts w:ascii="Helvetica" w:hAnsi="Helvetica"/>
          <w:sz w:val="22"/>
          <w:szCs w:val="22"/>
          <w:lang w:val="en-GB"/>
        </w:rPr>
        <w:t xml:space="preserve"> include a </w:t>
      </w:r>
      <w:r w:rsidR="009B1D6F">
        <w:rPr>
          <w:rFonts w:ascii="Helvetica" w:hAnsi="Helvetica"/>
          <w:sz w:val="22"/>
          <w:szCs w:val="22"/>
          <w:lang w:val="en-GB"/>
        </w:rPr>
        <w:t xml:space="preserve">wide </w:t>
      </w:r>
      <w:r w:rsidRPr="001A5814">
        <w:rPr>
          <w:rFonts w:ascii="Helvetica" w:hAnsi="Helvetica"/>
          <w:sz w:val="22"/>
          <w:szCs w:val="22"/>
          <w:lang w:val="en-GB"/>
        </w:rPr>
        <w:t xml:space="preserve">range of attributes to support </w:t>
      </w:r>
      <w:r w:rsidR="000C5F86">
        <w:rPr>
          <w:rFonts w:ascii="Helvetica" w:hAnsi="Helvetica"/>
          <w:sz w:val="22"/>
          <w:szCs w:val="22"/>
          <w:lang w:val="en-GB"/>
        </w:rPr>
        <w:t xml:space="preserve">the </w:t>
      </w:r>
      <w:r w:rsidRPr="001A5814">
        <w:rPr>
          <w:rFonts w:ascii="Helvetica" w:hAnsi="Helvetica"/>
          <w:sz w:val="22"/>
          <w:szCs w:val="22"/>
          <w:lang w:val="en-GB"/>
        </w:rPr>
        <w:t>different functions</w:t>
      </w:r>
      <w:r w:rsidR="009F229D" w:rsidRPr="001A5814">
        <w:rPr>
          <w:rFonts w:ascii="Helvetica" w:hAnsi="Helvetica"/>
          <w:sz w:val="22"/>
          <w:szCs w:val="22"/>
          <w:lang w:val="en-GB"/>
        </w:rPr>
        <w:t xml:space="preserve"> of </w:t>
      </w:r>
      <w:r w:rsidR="00EA3A08" w:rsidRPr="001A5814">
        <w:rPr>
          <w:rFonts w:ascii="Helvetica" w:hAnsi="Helvetica"/>
          <w:sz w:val="22"/>
          <w:szCs w:val="22"/>
          <w:lang w:val="en-GB"/>
        </w:rPr>
        <w:t>NeTEx</w:t>
      </w:r>
      <w:r w:rsidR="00EA2FBC">
        <w:rPr>
          <w:rFonts w:ascii="Helvetica" w:hAnsi="Helvetica"/>
          <w:sz w:val="22"/>
          <w:szCs w:val="22"/>
          <w:lang w:val="en-GB"/>
        </w:rPr>
        <w:t xml:space="preserve"> (and drawn from proven European national standards</w:t>
      </w:r>
      <w:r w:rsidR="00485C79">
        <w:rPr>
          <w:rFonts w:ascii="Helvetica" w:hAnsi="Helvetica"/>
          <w:sz w:val="22"/>
          <w:szCs w:val="22"/>
          <w:lang w:val="en-GB"/>
        </w:rPr>
        <w:t>)</w:t>
      </w:r>
      <w:r w:rsidR="002520D3">
        <w:rPr>
          <w:rFonts w:ascii="Helvetica" w:hAnsi="Helvetica"/>
          <w:sz w:val="22"/>
          <w:szCs w:val="22"/>
          <w:lang w:val="en-GB"/>
        </w:rPr>
        <w:t>.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 w:rsidRPr="001A5814">
        <w:rPr>
          <w:rFonts w:ascii="Helvetica" w:hAnsi="Helvetica"/>
          <w:sz w:val="22"/>
          <w:szCs w:val="22"/>
          <w:lang w:val="en-GB"/>
        </w:rPr>
        <w:t>NeTEx sub</w:t>
      </w:r>
      <w:r w:rsidR="007C6378">
        <w:rPr>
          <w:rFonts w:ascii="Helvetica" w:hAnsi="Helvetica"/>
          <w:sz w:val="22"/>
          <w:szCs w:val="22"/>
          <w:lang w:val="en-GB"/>
        </w:rPr>
        <w:t>-</w:t>
      </w:r>
      <w:r w:rsidRPr="001A5814">
        <w:rPr>
          <w:rFonts w:ascii="Helvetica" w:hAnsi="Helvetica"/>
          <w:sz w:val="22"/>
          <w:szCs w:val="22"/>
          <w:lang w:val="en-GB"/>
        </w:rPr>
        <w:t>schemas</w:t>
      </w:r>
      <w:r w:rsidR="00FC6E8F">
        <w:rPr>
          <w:rFonts w:ascii="Helvetica" w:hAnsi="Helvetica"/>
          <w:sz w:val="22"/>
          <w:szCs w:val="22"/>
          <w:lang w:val="en-GB"/>
        </w:rPr>
        <w:t xml:space="preserve"> </w:t>
      </w:r>
      <w:r w:rsidRPr="001A5814">
        <w:rPr>
          <w:rFonts w:ascii="Helvetica" w:hAnsi="Helvetica"/>
          <w:sz w:val="22"/>
          <w:szCs w:val="22"/>
          <w:lang w:val="en-GB"/>
        </w:rPr>
        <w:t xml:space="preserve">reuse </w:t>
      </w:r>
      <w:r w:rsidR="00485C79">
        <w:rPr>
          <w:rFonts w:ascii="Helvetica" w:hAnsi="Helvetica"/>
          <w:sz w:val="22"/>
          <w:szCs w:val="22"/>
          <w:lang w:val="en-GB"/>
        </w:rPr>
        <w:t xml:space="preserve">these </w:t>
      </w:r>
      <w:r w:rsidRPr="001A5814">
        <w:rPr>
          <w:rFonts w:ascii="Helvetica" w:hAnsi="Helvetica"/>
          <w:sz w:val="22"/>
          <w:szCs w:val="22"/>
          <w:lang w:val="en-GB"/>
        </w:rPr>
        <w:t xml:space="preserve">existing </w:t>
      </w:r>
      <w:r w:rsidR="00485C79">
        <w:rPr>
          <w:rFonts w:ascii="Helvetica" w:hAnsi="Helvetica"/>
          <w:sz w:val="22"/>
          <w:szCs w:val="22"/>
          <w:lang w:val="en-GB"/>
        </w:rPr>
        <w:t>components</w:t>
      </w:r>
      <w:r w:rsidR="00485C79" w:rsidRPr="001A5814">
        <w:rPr>
          <w:rFonts w:ascii="Helvetica" w:hAnsi="Helvetica"/>
          <w:sz w:val="22"/>
          <w:szCs w:val="22"/>
          <w:lang w:val="en-GB"/>
        </w:rPr>
        <w:t xml:space="preserve"> </w:t>
      </w:r>
      <w:r w:rsidRPr="001A5814">
        <w:rPr>
          <w:rFonts w:ascii="Helvetica" w:hAnsi="Helvetica"/>
          <w:sz w:val="22"/>
          <w:szCs w:val="22"/>
          <w:lang w:val="en-GB"/>
        </w:rPr>
        <w:t xml:space="preserve">rather than introducing </w:t>
      </w:r>
      <w:r w:rsidR="00485C79">
        <w:rPr>
          <w:rFonts w:ascii="Helvetica" w:hAnsi="Helvetica"/>
          <w:sz w:val="22"/>
          <w:szCs w:val="22"/>
          <w:lang w:val="en-GB"/>
        </w:rPr>
        <w:t>separate elements</w:t>
      </w:r>
      <w:r w:rsidR="00FC6E8F">
        <w:rPr>
          <w:rFonts w:ascii="Helvetica" w:hAnsi="Helvetica"/>
          <w:sz w:val="22"/>
          <w:szCs w:val="22"/>
          <w:lang w:val="en-GB"/>
        </w:rPr>
        <w:t xml:space="preserve"> </w:t>
      </w:r>
      <w:r w:rsidR="00485C79">
        <w:rPr>
          <w:rFonts w:ascii="Helvetica" w:hAnsi="Helvetica"/>
          <w:sz w:val="22"/>
          <w:szCs w:val="22"/>
          <w:lang w:val="en-GB"/>
        </w:rPr>
        <w:t>in each different application context</w:t>
      </w:r>
      <w:r w:rsidR="001E104A">
        <w:rPr>
          <w:rFonts w:ascii="Helvetica" w:hAnsi="Helvetica"/>
          <w:sz w:val="22"/>
          <w:szCs w:val="22"/>
          <w:lang w:val="en-GB"/>
        </w:rPr>
        <w:t xml:space="preserve">. </w:t>
      </w:r>
      <w:r w:rsidR="009271A3">
        <w:rPr>
          <w:rFonts w:ascii="Helvetica" w:hAnsi="Helvetica"/>
          <w:sz w:val="22"/>
          <w:szCs w:val="22"/>
          <w:lang w:val="en-GB"/>
        </w:rPr>
        <w:t>Also, i</w:t>
      </w:r>
      <w:r w:rsidR="001E104A">
        <w:rPr>
          <w:rFonts w:ascii="Helvetica" w:hAnsi="Helvetica"/>
          <w:sz w:val="22"/>
          <w:szCs w:val="22"/>
          <w:lang w:val="en-GB"/>
        </w:rPr>
        <w:t xml:space="preserve">n line with </w:t>
      </w:r>
      <w:r w:rsidR="00FC6E8F">
        <w:rPr>
          <w:rFonts w:ascii="Helvetica" w:hAnsi="Helvetica"/>
          <w:sz w:val="22"/>
          <w:szCs w:val="22"/>
          <w:lang w:val="en-GB"/>
        </w:rPr>
        <w:t xml:space="preserve">normative </w:t>
      </w:r>
      <w:r w:rsidR="001E104A">
        <w:rPr>
          <w:rFonts w:ascii="Helvetica" w:hAnsi="Helvetica"/>
          <w:sz w:val="22"/>
          <w:szCs w:val="22"/>
          <w:lang w:val="en-GB"/>
        </w:rPr>
        <w:t>CEN standardisation principles,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 w:rsidR="001E104A">
        <w:rPr>
          <w:rFonts w:ascii="Helvetica" w:hAnsi="Helvetica"/>
          <w:sz w:val="22"/>
          <w:szCs w:val="22"/>
          <w:lang w:val="en-GB"/>
        </w:rPr>
        <w:t>NeTEx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 w:rsidR="000C5F86" w:rsidRPr="001A5814">
        <w:rPr>
          <w:rFonts w:ascii="Helvetica" w:hAnsi="Helvetica"/>
          <w:sz w:val="22"/>
          <w:szCs w:val="22"/>
          <w:lang w:val="en-GB"/>
        </w:rPr>
        <w:t>reference</w:t>
      </w:r>
      <w:r w:rsidR="009271A3">
        <w:rPr>
          <w:rFonts w:ascii="Helvetica" w:hAnsi="Helvetica"/>
          <w:sz w:val="22"/>
          <w:szCs w:val="22"/>
          <w:lang w:val="en-GB"/>
        </w:rPr>
        <w:t>s</w:t>
      </w:r>
      <w:r w:rsidR="000C5F86" w:rsidRPr="001A5814">
        <w:rPr>
          <w:rFonts w:ascii="Helvetica" w:hAnsi="Helvetica"/>
          <w:sz w:val="22"/>
          <w:szCs w:val="22"/>
          <w:lang w:val="en-GB"/>
        </w:rPr>
        <w:t xml:space="preserve"> existing underlying standards where appropriate, such as GML for GIS coordinates, or ISO country codes to identify countries</w:t>
      </w:r>
      <w:r w:rsidR="009271A3">
        <w:rPr>
          <w:rFonts w:ascii="Helvetica" w:hAnsi="Helvetica"/>
          <w:sz w:val="22"/>
          <w:szCs w:val="22"/>
          <w:lang w:val="en-GB"/>
        </w:rPr>
        <w:t>.</w:t>
      </w:r>
    </w:p>
    <w:p w14:paraId="1DAA1E76" w14:textId="77777777" w:rsidR="003E25C0" w:rsidRDefault="003E25C0" w:rsidP="006A4A0F">
      <w:pPr>
        <w:jc w:val="both"/>
        <w:rPr>
          <w:lang w:val="en-GB"/>
        </w:rPr>
      </w:pPr>
    </w:p>
    <w:p w14:paraId="225F4BF1" w14:textId="2EEE1C01" w:rsidR="00973134" w:rsidRPr="00A350F8" w:rsidRDefault="00973134" w:rsidP="006A4A0F">
      <w:pPr>
        <w:jc w:val="both"/>
        <w:rPr>
          <w:rFonts w:ascii="Helvetica" w:hAnsi="Helvetica"/>
          <w:sz w:val="22"/>
          <w:szCs w:val="22"/>
          <w:lang w:val="en-GB"/>
        </w:rPr>
      </w:pPr>
      <w:r w:rsidRPr="00A350F8">
        <w:rPr>
          <w:rFonts w:ascii="Helvetica" w:hAnsi="Helvetica"/>
          <w:sz w:val="22"/>
          <w:szCs w:val="22"/>
          <w:lang w:val="en-GB"/>
        </w:rPr>
        <w:t>When included in a NeTEx document, instances of the reusable components will be grouped with a version frame (</w:t>
      </w:r>
      <w:r w:rsidR="00967FC0">
        <w:t>see “NeTEx Frameworks - White paper”</w:t>
      </w:r>
      <w:r w:rsidR="00967FC0" w:rsidRPr="00967FC0">
        <w:rPr>
          <w:rFonts w:ascii="Helvetica" w:hAnsi="Helvetica"/>
          <w:sz w:val="22"/>
          <w:szCs w:val="22"/>
          <w:lang w:val="en-GB"/>
        </w:rPr>
        <w:t xml:space="preserve"> </w:t>
      </w:r>
      <w:r w:rsidRPr="00A350F8">
        <w:rPr>
          <w:rFonts w:ascii="Helvetica" w:hAnsi="Helvetica"/>
          <w:sz w:val="22"/>
          <w:szCs w:val="22"/>
          <w:lang w:val="en-GB"/>
        </w:rPr>
        <w:t>);</w:t>
      </w:r>
      <w:r w:rsidR="005F2826" w:rsidRPr="00A350F8">
        <w:rPr>
          <w:rFonts w:ascii="Helvetica" w:hAnsi="Helvetica"/>
          <w:sz w:val="22"/>
          <w:szCs w:val="22"/>
          <w:lang w:val="en-GB"/>
        </w:rPr>
        <w:t xml:space="preserve"> </w:t>
      </w:r>
      <w:r w:rsidRPr="00A350F8">
        <w:rPr>
          <w:rFonts w:ascii="Helvetica" w:hAnsi="Helvetica"/>
          <w:sz w:val="22"/>
          <w:szCs w:val="22"/>
          <w:lang w:val="en-GB"/>
        </w:rPr>
        <w:t xml:space="preserve">the RESOURCE FRAME in particular is used to exchange </w:t>
      </w:r>
      <w:r w:rsidR="00FC0184" w:rsidRPr="00FC0184">
        <w:rPr>
          <w:rFonts w:ascii="Helvetica" w:hAnsi="Helvetica"/>
          <w:sz w:val="22"/>
          <w:szCs w:val="22"/>
          <w:lang w:val="en-GB"/>
        </w:rPr>
        <w:t>general-purpose</w:t>
      </w:r>
      <w:r w:rsidRPr="00A350F8">
        <w:rPr>
          <w:rFonts w:ascii="Helvetica" w:hAnsi="Helvetica"/>
          <w:sz w:val="22"/>
          <w:szCs w:val="22"/>
          <w:lang w:val="en-GB"/>
        </w:rPr>
        <w:t xml:space="preserve"> components such as ORGANISATIONs and FACILITIEs.</w:t>
      </w:r>
      <w:r w:rsidR="005F2826" w:rsidRPr="00A350F8">
        <w:rPr>
          <w:rFonts w:ascii="Helvetica" w:hAnsi="Helvetica"/>
          <w:sz w:val="22"/>
          <w:szCs w:val="22"/>
          <w:lang w:val="en-GB"/>
        </w:rPr>
        <w:t xml:space="preserve"> </w:t>
      </w:r>
      <w:r w:rsidR="00485C79" w:rsidRPr="00A350F8">
        <w:rPr>
          <w:rFonts w:ascii="Helvetica" w:hAnsi="Helvetica"/>
          <w:sz w:val="22"/>
          <w:szCs w:val="22"/>
          <w:lang w:val="en-GB"/>
        </w:rPr>
        <w:t>Frames of different types m</w:t>
      </w:r>
      <w:r w:rsidRPr="00A350F8">
        <w:rPr>
          <w:rFonts w:ascii="Helvetica" w:hAnsi="Helvetica"/>
          <w:sz w:val="22"/>
          <w:szCs w:val="22"/>
          <w:lang w:val="en-GB"/>
        </w:rPr>
        <w:t>ay be grouped within</w:t>
      </w:r>
      <w:r w:rsidR="00485C79" w:rsidRPr="00A350F8">
        <w:rPr>
          <w:rFonts w:ascii="Helvetica" w:hAnsi="Helvetica"/>
          <w:sz w:val="22"/>
          <w:szCs w:val="22"/>
          <w:lang w:val="en-GB"/>
        </w:rPr>
        <w:t xml:space="preserve"> a COMPOSITE FRAME</w:t>
      </w:r>
      <w:r w:rsidRPr="00A350F8">
        <w:rPr>
          <w:rFonts w:ascii="Helvetica" w:hAnsi="Helvetica"/>
          <w:sz w:val="22"/>
          <w:szCs w:val="22"/>
          <w:lang w:val="en-GB"/>
        </w:rPr>
        <w:t>.</w:t>
      </w:r>
    </w:p>
    <w:p w14:paraId="3CF1236F" w14:textId="77777777" w:rsidR="00973134" w:rsidRDefault="00973134" w:rsidP="006A4A0F">
      <w:pPr>
        <w:jc w:val="both"/>
        <w:rPr>
          <w:lang w:val="en-GB"/>
        </w:rPr>
      </w:pPr>
    </w:p>
    <w:p w14:paraId="09E92CB9" w14:textId="77777777" w:rsidR="00CD40E3" w:rsidRPr="001A5814" w:rsidRDefault="00CD40E3" w:rsidP="006A4A0F">
      <w:pPr>
        <w:jc w:val="both"/>
        <w:rPr>
          <w:lang w:val="en-GB"/>
        </w:rPr>
      </w:pPr>
    </w:p>
    <w:p w14:paraId="51656F0D" w14:textId="77777777" w:rsidR="002B0198" w:rsidRDefault="009B1D6F" w:rsidP="006A4A0F">
      <w:pPr>
        <w:pStyle w:val="Titolo2"/>
        <w:jc w:val="both"/>
        <w:rPr>
          <w:lang w:val="en-GB"/>
        </w:rPr>
      </w:pPr>
      <w:bookmarkStart w:id="3" w:name="_Toc431218473"/>
      <w:r>
        <w:rPr>
          <w:lang w:val="en-GB"/>
        </w:rPr>
        <w:t xml:space="preserve">Summary of </w:t>
      </w:r>
      <w:r w:rsidR="00EA2FBC">
        <w:rPr>
          <w:lang w:val="en-GB"/>
        </w:rPr>
        <w:t>Reusable</w:t>
      </w:r>
      <w:r w:rsidR="002B0198">
        <w:rPr>
          <w:lang w:val="en-GB"/>
        </w:rPr>
        <w:t xml:space="preserve"> Components</w:t>
      </w:r>
      <w:bookmarkEnd w:id="3"/>
    </w:p>
    <w:p w14:paraId="3B622841" w14:textId="77777777" w:rsidR="002B0198" w:rsidRDefault="0081438F" w:rsidP="006A4A0F">
      <w:pPr>
        <w:pStyle w:val="Elencocontinua2"/>
        <w:ind w:left="0" w:firstLine="0"/>
      </w:pPr>
      <w:r>
        <w:t xml:space="preserve">The NeTEx </w:t>
      </w:r>
      <w:r w:rsidR="002520D3">
        <w:t>reusable</w:t>
      </w:r>
      <w:r w:rsidR="005F2826">
        <w:t xml:space="preserve"> </w:t>
      </w:r>
      <w:r>
        <w:t>components</w:t>
      </w:r>
      <w:r w:rsidR="005F2826">
        <w:t xml:space="preserve"> </w:t>
      </w:r>
      <w:r w:rsidR="002520D3">
        <w:t>can be grouped under several headings:</w:t>
      </w:r>
    </w:p>
    <w:p w14:paraId="3FAF19FC" w14:textId="7FB51EC9" w:rsidR="00EA2FBC" w:rsidRPr="009B1D6F" w:rsidRDefault="00EA2FBC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>
        <w:rPr>
          <w:rFonts w:ascii="Helvetica" w:eastAsiaTheme="minorEastAsia" w:hAnsi="Helvetica" w:cstheme="minorBidi"/>
          <w:b/>
          <w:sz w:val="22"/>
          <w:szCs w:val="22"/>
          <w:lang w:eastAsia="en-US"/>
        </w:rPr>
        <w:t>Framework</w:t>
      </w:r>
      <w:r w:rsidRPr="0081438F">
        <w:rPr>
          <w:rFonts w:ascii="Helvetica" w:eastAsiaTheme="minorEastAsia" w:hAnsi="Helvetica" w:cstheme="minorBidi"/>
          <w:b/>
          <w:sz w:val="22"/>
          <w:szCs w:val="22"/>
          <w:lang w:eastAsia="en-US"/>
        </w:rPr>
        <w:t xml:space="preserve"> Components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: </w:t>
      </w:r>
      <w:r w:rsidR="009F26FC">
        <w:rPr>
          <w:rFonts w:ascii="Helvetica" w:eastAsiaTheme="minorEastAsia" w:hAnsi="Helvetica" w:cstheme="minorBidi"/>
          <w:sz w:val="22"/>
          <w:szCs w:val="22"/>
          <w:lang w:eastAsia="en-US"/>
        </w:rPr>
        <w:t>ready-made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components that support framework </w:t>
      </w:r>
      <w:r w:rsidR="002520D3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level 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functions</w:t>
      </w:r>
      <w:r w:rsidR="00A66B8C">
        <w:rPr>
          <w:rFonts w:ascii="Helvetica" w:eastAsiaTheme="minorEastAsia" w:hAnsi="Helvetica" w:cstheme="minorBidi"/>
          <w:sz w:val="22"/>
          <w:szCs w:val="22"/>
          <w:lang w:eastAsia="en-US"/>
        </w:rPr>
        <w:t>,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such as </w:t>
      </w:r>
      <w:r w:rsidR="00A66B8C">
        <w:rPr>
          <w:rFonts w:ascii="Helvetica" w:eastAsiaTheme="minorEastAsia" w:hAnsi="Helvetica" w:cstheme="minorBidi"/>
          <w:sz w:val="22"/>
          <w:szCs w:val="22"/>
          <w:lang w:eastAsia="en-US"/>
        </w:rPr>
        <w:t>VERSION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.</w:t>
      </w:r>
    </w:p>
    <w:p w14:paraId="3B84A041" w14:textId="77777777" w:rsidR="002B0198" w:rsidRDefault="002520D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>
        <w:rPr>
          <w:rFonts w:ascii="Helvetica" w:eastAsiaTheme="minorEastAsia" w:hAnsi="Helvetica" w:cstheme="minorBidi"/>
          <w:b/>
          <w:sz w:val="22"/>
          <w:szCs w:val="22"/>
          <w:lang w:eastAsia="en-US"/>
        </w:rPr>
        <w:t>General functional components</w:t>
      </w:r>
      <w:r w:rsidR="0081438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: </w:t>
      </w:r>
      <w:r w:rsidR="009F26FC">
        <w:rPr>
          <w:rFonts w:ascii="Helvetica" w:eastAsiaTheme="minorEastAsia" w:hAnsi="Helvetica" w:cstheme="minorBidi"/>
          <w:sz w:val="22"/>
          <w:szCs w:val="22"/>
          <w:lang w:eastAsia="en-US"/>
        </w:rPr>
        <w:t>ready-made</w:t>
      </w:r>
      <w:r w:rsidR="0081438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components 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of generic applicability, such as </w:t>
      </w:r>
      <w:r w:rsidR="00FC6E8F">
        <w:rPr>
          <w:rFonts w:ascii="Helvetica" w:eastAsiaTheme="minorEastAsia" w:hAnsi="Helvetica" w:cstheme="minorBidi"/>
          <w:sz w:val="22"/>
          <w:szCs w:val="22"/>
          <w:lang w:eastAsia="en-US"/>
        </w:rPr>
        <w:t>NOTICEs</w:t>
      </w:r>
      <w:r w:rsidR="0081438F">
        <w:rPr>
          <w:rFonts w:ascii="Helvetica" w:eastAsiaTheme="minorEastAsia" w:hAnsi="Helvetica" w:cstheme="minorBidi"/>
          <w:sz w:val="22"/>
          <w:szCs w:val="22"/>
          <w:lang w:eastAsia="en-US"/>
        </w:rPr>
        <w:t>.</w:t>
      </w:r>
    </w:p>
    <w:p w14:paraId="6A04B0EE" w14:textId="6CAD00A5" w:rsidR="002520D3" w:rsidRPr="002520D3" w:rsidRDefault="002520D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>
        <w:rPr>
          <w:rFonts w:ascii="Helvetica" w:eastAsiaTheme="minorEastAsia" w:hAnsi="Helvetica" w:cstheme="minorBidi"/>
          <w:b/>
          <w:sz w:val="22"/>
          <w:szCs w:val="22"/>
          <w:lang w:eastAsia="en-US"/>
        </w:rPr>
        <w:lastRenderedPageBreak/>
        <w:t>Transport functional components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: </w:t>
      </w:r>
      <w:r w:rsidR="009F26FC">
        <w:rPr>
          <w:rFonts w:ascii="Helvetica" w:eastAsiaTheme="minorEastAsia" w:hAnsi="Helvetica" w:cstheme="minorBidi"/>
          <w:sz w:val="22"/>
          <w:szCs w:val="22"/>
          <w:lang w:eastAsia="en-US"/>
        </w:rPr>
        <w:t>ready-made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components that can be used directly</w:t>
      </w:r>
      <w:r w:rsidR="00A66B8C">
        <w:rPr>
          <w:rFonts w:ascii="Helvetica" w:eastAsiaTheme="minorEastAsia" w:hAnsi="Helvetica" w:cstheme="minorBidi"/>
          <w:sz w:val="22"/>
          <w:szCs w:val="22"/>
          <w:lang w:eastAsia="en-US"/>
        </w:rPr>
        <w:t>, such as OPERATORs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.</w:t>
      </w:r>
      <w:r w:rsidR="005F3B32">
        <w:rPr>
          <w:rFonts w:ascii="Helvetica" w:eastAsiaTheme="minorEastAsia" w:hAnsi="Helvetica" w:cstheme="minorBidi"/>
          <w:sz w:val="22"/>
          <w:szCs w:val="22"/>
          <w:lang w:eastAsia="en-US"/>
        </w:rPr>
        <w:t>, AVAILABILITY CONDITIONs, FACILITIES, etc</w:t>
      </w:r>
    </w:p>
    <w:p w14:paraId="51049A10" w14:textId="77777777" w:rsidR="00911205" w:rsidRPr="001A5814" w:rsidRDefault="00911205" w:rsidP="006A4A0F">
      <w:pPr>
        <w:pStyle w:val="Titolo3"/>
        <w:jc w:val="both"/>
        <w:rPr>
          <w:lang w:val="en-GB"/>
        </w:rPr>
      </w:pPr>
      <w:bookmarkStart w:id="4" w:name="_Toc431218474"/>
      <w:r>
        <w:rPr>
          <w:lang w:val="en-GB"/>
        </w:rPr>
        <w:t>Reusable Component types</w:t>
      </w:r>
      <w:bookmarkEnd w:id="4"/>
    </w:p>
    <w:p w14:paraId="38973E77" w14:textId="145623FF" w:rsidR="00FC14BB" w:rsidRPr="009B1D6F" w:rsidRDefault="00FC14BB" w:rsidP="006A4A0F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 xml:space="preserve">The NeTEx framework provides </w:t>
      </w:r>
      <w:r w:rsidR="0080621C">
        <w:rPr>
          <w:rFonts w:ascii="Helvetica" w:hAnsi="Helvetica"/>
          <w:sz w:val="22"/>
          <w:szCs w:val="22"/>
          <w:lang w:val="en-GB"/>
        </w:rPr>
        <w:t>a</w:t>
      </w:r>
      <w:r w:rsidR="00EA2FBC">
        <w:rPr>
          <w:rFonts w:ascii="Helvetica" w:hAnsi="Helvetica"/>
          <w:sz w:val="22"/>
          <w:szCs w:val="22"/>
          <w:lang w:val="en-GB"/>
        </w:rPr>
        <w:t xml:space="preserve"> </w:t>
      </w:r>
      <w:r w:rsidR="0080621C">
        <w:rPr>
          <w:rFonts w:ascii="Helvetica" w:hAnsi="Helvetica"/>
          <w:sz w:val="22"/>
          <w:szCs w:val="22"/>
          <w:lang w:val="en-GB"/>
        </w:rPr>
        <w:t xml:space="preserve">set </w:t>
      </w:r>
      <w:r w:rsidR="00BE7542">
        <w:rPr>
          <w:rFonts w:ascii="Helvetica" w:hAnsi="Helvetica"/>
          <w:sz w:val="22"/>
          <w:szCs w:val="22"/>
          <w:lang w:val="en-GB"/>
        </w:rPr>
        <w:t xml:space="preserve">of </w:t>
      </w:r>
      <w:r w:rsidR="005F3B32">
        <w:rPr>
          <w:rFonts w:ascii="Helvetica" w:hAnsi="Helvetica"/>
          <w:sz w:val="22"/>
          <w:szCs w:val="22"/>
          <w:lang w:val="en-GB"/>
        </w:rPr>
        <w:t xml:space="preserve">ready made </w:t>
      </w:r>
      <w:r>
        <w:rPr>
          <w:rFonts w:ascii="Helvetica" w:hAnsi="Helvetica"/>
          <w:sz w:val="22"/>
          <w:szCs w:val="22"/>
          <w:lang w:val="en-GB"/>
        </w:rPr>
        <w:t>reusable element</w:t>
      </w:r>
      <w:r w:rsidR="0077002D">
        <w:rPr>
          <w:rFonts w:ascii="Helvetica" w:hAnsi="Helvetica"/>
          <w:sz w:val="22"/>
          <w:szCs w:val="22"/>
          <w:lang w:val="en-GB"/>
        </w:rPr>
        <w:t>s</w:t>
      </w:r>
      <w:r>
        <w:rPr>
          <w:rFonts w:ascii="Helvetica" w:hAnsi="Helvetica"/>
          <w:sz w:val="22"/>
          <w:szCs w:val="22"/>
          <w:lang w:val="en-GB"/>
        </w:rPr>
        <w:t xml:space="preserve"> that can be </w:t>
      </w:r>
      <w:r w:rsidR="0081438F">
        <w:rPr>
          <w:rFonts w:ascii="Helvetica" w:hAnsi="Helvetica"/>
          <w:sz w:val="22"/>
          <w:szCs w:val="22"/>
          <w:lang w:val="en-GB"/>
        </w:rPr>
        <w:t>us</w:t>
      </w:r>
      <w:r>
        <w:rPr>
          <w:rFonts w:ascii="Helvetica" w:hAnsi="Helvetica"/>
          <w:sz w:val="22"/>
          <w:szCs w:val="22"/>
          <w:lang w:val="en-GB"/>
        </w:rPr>
        <w:t xml:space="preserve">ed without </w:t>
      </w:r>
      <w:r w:rsidR="005F3B32">
        <w:rPr>
          <w:rFonts w:ascii="Helvetica" w:hAnsi="Helvetica"/>
          <w:sz w:val="22"/>
          <w:szCs w:val="22"/>
          <w:lang w:val="en-GB"/>
        </w:rPr>
        <w:t xml:space="preserve">further </w:t>
      </w:r>
      <w:r>
        <w:rPr>
          <w:rFonts w:ascii="Helvetica" w:hAnsi="Helvetica"/>
          <w:sz w:val="22"/>
          <w:szCs w:val="22"/>
          <w:lang w:val="en-GB"/>
        </w:rPr>
        <w:t>specialisation.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 xml:space="preserve">Some of these are ancillary </w:t>
      </w:r>
      <w:r w:rsidR="00FC6E8F">
        <w:rPr>
          <w:rFonts w:ascii="Helvetica" w:hAnsi="Helvetica"/>
          <w:sz w:val="22"/>
          <w:szCs w:val="22"/>
          <w:lang w:val="en-GB"/>
        </w:rPr>
        <w:t xml:space="preserve">metadata </w:t>
      </w:r>
      <w:r>
        <w:rPr>
          <w:rFonts w:ascii="Helvetica" w:hAnsi="Helvetica"/>
          <w:sz w:val="22"/>
          <w:szCs w:val="22"/>
          <w:lang w:val="en-GB"/>
        </w:rPr>
        <w:t>elements to support</w:t>
      </w:r>
      <w:r w:rsidR="00CB1A9C">
        <w:rPr>
          <w:rFonts w:ascii="Helvetica" w:hAnsi="Helvetica"/>
          <w:sz w:val="22"/>
          <w:szCs w:val="22"/>
          <w:lang w:val="en-GB"/>
        </w:rPr>
        <w:t xml:space="preserve"> </w:t>
      </w:r>
      <w:r w:rsidR="0077002D">
        <w:rPr>
          <w:rFonts w:ascii="Helvetica" w:hAnsi="Helvetica"/>
          <w:sz w:val="22"/>
          <w:szCs w:val="22"/>
          <w:lang w:val="en-GB"/>
        </w:rPr>
        <w:t>framework</w:t>
      </w:r>
      <w:r>
        <w:rPr>
          <w:rFonts w:ascii="Helvetica" w:hAnsi="Helvetica"/>
          <w:sz w:val="22"/>
          <w:szCs w:val="22"/>
          <w:lang w:val="en-GB"/>
        </w:rPr>
        <w:t xml:space="preserve"> behaviour</w:t>
      </w:r>
      <w:r w:rsidR="00FC6E8F">
        <w:rPr>
          <w:rFonts w:ascii="Helvetica" w:hAnsi="Helvetica"/>
          <w:sz w:val="22"/>
          <w:szCs w:val="22"/>
          <w:lang w:val="en-GB"/>
        </w:rPr>
        <w:t xml:space="preserve"> (for example for automatic comparison of versions)</w:t>
      </w:r>
      <w:r>
        <w:rPr>
          <w:rFonts w:ascii="Helvetica" w:hAnsi="Helvetica"/>
          <w:sz w:val="22"/>
          <w:szCs w:val="22"/>
          <w:lang w:val="en-GB"/>
        </w:rPr>
        <w:t>:</w:t>
      </w:r>
    </w:p>
    <w:p w14:paraId="1D442F3A" w14:textId="77777777" w:rsidR="00D50372" w:rsidRDefault="00D50372" w:rsidP="006A4A0F">
      <w:pPr>
        <w:pStyle w:val="Elencocontinua2"/>
        <w:numPr>
          <w:ilvl w:val="1"/>
          <w:numId w:val="6"/>
        </w:numPr>
      </w:pPr>
      <w:r>
        <w:t>VERSION</w:t>
      </w:r>
      <w:r w:rsidR="0077002D">
        <w:t>: Versions are reified</w:t>
      </w:r>
      <w:r w:rsidR="00CB1A9C">
        <w:t xml:space="preserve"> </w:t>
      </w:r>
      <w:r w:rsidR="0077002D">
        <w:t xml:space="preserve">as explicit elements which can </w:t>
      </w:r>
      <w:r w:rsidR="002520D3">
        <w:t>be given</w:t>
      </w:r>
      <w:r w:rsidR="0077002D">
        <w:t xml:space="preserve"> descriptions</w:t>
      </w:r>
      <w:r w:rsidR="005F2826">
        <w:t xml:space="preserve"> </w:t>
      </w:r>
      <w:r w:rsidR="0077002D">
        <w:t>and other properties and be used in conditions</w:t>
      </w:r>
      <w:r w:rsidR="002520D3">
        <w:t>.</w:t>
      </w:r>
    </w:p>
    <w:p w14:paraId="5BD48F4C" w14:textId="77777777" w:rsidR="0077002D" w:rsidRDefault="0077002D" w:rsidP="006A4A0F">
      <w:pPr>
        <w:pStyle w:val="Elencocontinua2"/>
        <w:numPr>
          <w:ilvl w:val="1"/>
          <w:numId w:val="6"/>
        </w:numPr>
      </w:pPr>
      <w:r>
        <w:t>VALIDITY CONDITION. Conditions are specified in terms of</w:t>
      </w:r>
      <w:r w:rsidR="00CB1A9C">
        <w:t xml:space="preserve"> </w:t>
      </w:r>
      <w:r>
        <w:t xml:space="preserve">temporal or other values and can be associated with version frames and other elements to indicate when they apply. </w:t>
      </w:r>
      <w:r w:rsidR="00E06E28">
        <w:t>An AVAILABILITY CONDITION is specialisation of VALIDITY</w:t>
      </w:r>
      <w:r w:rsidR="005F2826">
        <w:t xml:space="preserve"> </w:t>
      </w:r>
      <w:r w:rsidR="00E06E28">
        <w:t xml:space="preserve">CONDITION that uses a number of predefined elements to specify a </w:t>
      </w:r>
      <w:r w:rsidR="00EA2FBC">
        <w:t>temporal</w:t>
      </w:r>
      <w:r w:rsidR="00E06E28">
        <w:t xml:space="preserve"> condition, </w:t>
      </w:r>
      <w:r w:rsidR="00AF11F3">
        <w:t>for</w:t>
      </w:r>
      <w:r w:rsidR="00E06E28">
        <w:t xml:space="preserve"> example as a day of the week or occurrence of a holiday.</w:t>
      </w:r>
      <w:r w:rsidR="005F2826">
        <w:t xml:space="preserve"> </w:t>
      </w:r>
    </w:p>
    <w:p w14:paraId="048A3E8A" w14:textId="47AF992B" w:rsidR="00D50372" w:rsidRDefault="00D50372" w:rsidP="006A4A0F">
      <w:pPr>
        <w:pStyle w:val="Elencocontinua2"/>
        <w:numPr>
          <w:ilvl w:val="1"/>
          <w:numId w:val="6"/>
        </w:numPr>
      </w:pPr>
      <w:r>
        <w:t>DATA SOURCE</w:t>
      </w:r>
      <w:r w:rsidR="0077002D">
        <w:t>: Sources indicate the origin system from which a dat</w:t>
      </w:r>
      <w:r w:rsidR="005A4E0A">
        <w:t>a</w:t>
      </w:r>
      <w:r w:rsidR="0077002D">
        <w:t xml:space="preserve"> came. </w:t>
      </w:r>
    </w:p>
    <w:p w14:paraId="468DE523" w14:textId="3693F4EB" w:rsidR="00FC14BB" w:rsidRDefault="00FC14BB" w:rsidP="006A4A0F">
      <w:pPr>
        <w:pStyle w:val="Elencocontinua2"/>
        <w:numPr>
          <w:ilvl w:val="1"/>
          <w:numId w:val="6"/>
        </w:numPr>
      </w:pPr>
      <w:r>
        <w:t>RESPONSIBIL</w:t>
      </w:r>
      <w:r w:rsidR="00EA2FBC">
        <w:t>IT</w:t>
      </w:r>
      <w:r>
        <w:t>Y SET</w:t>
      </w:r>
      <w:r w:rsidR="0077002D">
        <w:t xml:space="preserve">: Each NeTEx element can be associated with a </w:t>
      </w:r>
      <w:r w:rsidR="00FC6E8F">
        <w:t xml:space="preserve">Responsibility Set </w:t>
      </w:r>
      <w:r w:rsidR="0077002D">
        <w:t>which indicates the owner and other rights</w:t>
      </w:r>
      <w:r w:rsidR="00FC6E8F">
        <w:t xml:space="preserve"> and responsibilities</w:t>
      </w:r>
      <w:r w:rsidR="0077002D">
        <w:t>.</w:t>
      </w:r>
      <w:r w:rsidR="00FC6E8F">
        <w:t xml:space="preserve"> These can be used both to support problem resolution processes and to track IPR rights.</w:t>
      </w:r>
    </w:p>
    <w:p w14:paraId="4C9C419C" w14:textId="77777777" w:rsidR="002520D3" w:rsidRPr="001A5814" w:rsidRDefault="002520D3" w:rsidP="006A4A0F">
      <w:pPr>
        <w:pStyle w:val="Titolo3"/>
        <w:jc w:val="both"/>
        <w:rPr>
          <w:lang w:val="en-GB"/>
        </w:rPr>
      </w:pPr>
      <w:bookmarkStart w:id="5" w:name="_Toc431218475"/>
      <w:r>
        <w:rPr>
          <w:lang w:val="en-GB"/>
        </w:rPr>
        <w:t>General Reusable Component types</w:t>
      </w:r>
      <w:bookmarkEnd w:id="5"/>
    </w:p>
    <w:p w14:paraId="218DEBF8" w14:textId="77777777" w:rsidR="00FC14BB" w:rsidRDefault="0080621C" w:rsidP="006A4A0F">
      <w:pPr>
        <w:jc w:val="both"/>
      </w:pPr>
      <w:r>
        <w:rPr>
          <w:rFonts w:ascii="Helvetica" w:hAnsi="Helvetica"/>
          <w:sz w:val="22"/>
          <w:szCs w:val="22"/>
          <w:lang w:val="en-GB"/>
        </w:rPr>
        <w:t>A second group of ready-made components defines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="002520D3">
        <w:rPr>
          <w:rFonts w:ascii="Helvetica" w:hAnsi="Helvetica"/>
          <w:sz w:val="22"/>
          <w:szCs w:val="22"/>
          <w:lang w:val="en-GB"/>
        </w:rPr>
        <w:t>useful functional elements that are not specific to transport applications.</w:t>
      </w:r>
    </w:p>
    <w:p w14:paraId="5CA24AF4" w14:textId="77777777" w:rsidR="0080621C" w:rsidRDefault="0080621C" w:rsidP="006A4A0F">
      <w:pPr>
        <w:pStyle w:val="Elencocontinua2"/>
        <w:numPr>
          <w:ilvl w:val="1"/>
          <w:numId w:val="6"/>
        </w:numPr>
      </w:pPr>
      <w:r w:rsidRPr="00344345">
        <w:t>NOTICE Model – Defines footnotes and other NOTICEs</w:t>
      </w:r>
      <w:r>
        <w:t xml:space="preserve"> that can be associated with elements</w:t>
      </w:r>
      <w:r w:rsidRPr="00344345">
        <w:t>.</w:t>
      </w:r>
    </w:p>
    <w:p w14:paraId="592265E1" w14:textId="77777777" w:rsidR="0080621C" w:rsidRDefault="0080621C" w:rsidP="006A4A0F">
      <w:pPr>
        <w:pStyle w:val="Elencocontinua2"/>
        <w:numPr>
          <w:ilvl w:val="1"/>
          <w:numId w:val="6"/>
        </w:numPr>
      </w:pPr>
      <w:r w:rsidRPr="00344345">
        <w:t>REUSABLE AVAILABILITY Model – Defines standardised temporal VALIDITY CONDITIONs</w:t>
      </w:r>
      <w:r>
        <w:t xml:space="preserve"> such as</w:t>
      </w:r>
      <w:r w:rsidR="00B62F8B">
        <w:t xml:space="preserve"> day types</w:t>
      </w:r>
      <w:r w:rsidR="002520D3">
        <w:t xml:space="preserve"> for specifying when an event or condition is valid, i.e. in effect.</w:t>
      </w:r>
    </w:p>
    <w:p w14:paraId="17AB5084" w14:textId="77777777" w:rsidR="002520D3" w:rsidRPr="00CD7B5E" w:rsidRDefault="002520D3" w:rsidP="006A4A0F">
      <w:pPr>
        <w:pStyle w:val="Elencocontinua2"/>
        <w:numPr>
          <w:ilvl w:val="1"/>
          <w:numId w:val="6"/>
        </w:numPr>
      </w:pPr>
      <w:r w:rsidRPr="00344345">
        <w:t>TOPOGRAPHIC Model – Defines</w:t>
      </w:r>
      <w:r>
        <w:t xml:space="preserve"> name</w:t>
      </w:r>
      <w:r w:rsidRPr="006C5975">
        <w:t xml:space="preserve">d TOPOGRAPHIC PLACES that </w:t>
      </w:r>
      <w:r w:rsidR="00973134">
        <w:t>provide a context for SITES, STATIONS, STOPS etc. that may be served by public transport</w:t>
      </w:r>
      <w:r>
        <w:t>, with an ISO based Country definition.</w:t>
      </w:r>
    </w:p>
    <w:p w14:paraId="223CA163" w14:textId="77777777" w:rsidR="002520D3" w:rsidRPr="001A5814" w:rsidRDefault="002520D3" w:rsidP="006A4A0F">
      <w:pPr>
        <w:pStyle w:val="Titolo3"/>
        <w:jc w:val="both"/>
        <w:rPr>
          <w:lang w:val="en-GB"/>
        </w:rPr>
      </w:pPr>
      <w:bookmarkStart w:id="6" w:name="_Toc431218476"/>
      <w:r>
        <w:rPr>
          <w:lang w:val="en-GB"/>
        </w:rPr>
        <w:t>Transport Reusable Component types</w:t>
      </w:r>
      <w:bookmarkEnd w:id="6"/>
    </w:p>
    <w:p w14:paraId="0B0806BE" w14:textId="77777777" w:rsidR="0077002D" w:rsidRPr="00FC14BB" w:rsidRDefault="0080621C" w:rsidP="006A4A0F">
      <w:pPr>
        <w:jc w:val="both"/>
      </w:pPr>
      <w:r>
        <w:rPr>
          <w:rFonts w:ascii="Helvetica" w:hAnsi="Helvetica"/>
          <w:sz w:val="22"/>
          <w:szCs w:val="22"/>
          <w:lang w:val="en-GB"/>
        </w:rPr>
        <w:t xml:space="preserve">The </w:t>
      </w:r>
      <w:r w:rsidR="00973134">
        <w:rPr>
          <w:rFonts w:ascii="Helvetica" w:hAnsi="Helvetica"/>
          <w:sz w:val="22"/>
          <w:szCs w:val="22"/>
          <w:lang w:val="en-GB"/>
        </w:rPr>
        <w:t>organisational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="00973134">
        <w:rPr>
          <w:rFonts w:ascii="Helvetica" w:hAnsi="Helvetica"/>
          <w:sz w:val="22"/>
          <w:szCs w:val="22"/>
          <w:lang w:val="en-GB"/>
        </w:rPr>
        <w:t>reusable components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describe the basic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operator mode and topography</w:t>
      </w:r>
      <w:r>
        <w:t xml:space="preserve"> context for the various transport data elements.</w:t>
      </w:r>
    </w:p>
    <w:p w14:paraId="4DF76E34" w14:textId="77777777" w:rsidR="00911205" w:rsidRDefault="00911205" w:rsidP="006A4A0F">
      <w:pPr>
        <w:pStyle w:val="Elencocontinua2"/>
        <w:numPr>
          <w:ilvl w:val="1"/>
          <w:numId w:val="6"/>
        </w:numPr>
      </w:pPr>
      <w:r w:rsidRPr="00344345">
        <w:t>TRANSPORT MODE Model – Defines standard Transport modes &amp; submodes.</w:t>
      </w:r>
    </w:p>
    <w:p w14:paraId="284BB029" w14:textId="77777777" w:rsidR="00911205" w:rsidRPr="006C5975" w:rsidRDefault="00911205" w:rsidP="006A4A0F">
      <w:pPr>
        <w:pStyle w:val="Elencocontinua2"/>
        <w:numPr>
          <w:ilvl w:val="1"/>
          <w:numId w:val="6"/>
        </w:numPr>
      </w:pPr>
      <w:r w:rsidRPr="00344345">
        <w:t>TRANSPORT ORGANISATION Model – Defines OPERATORS, AUTHORITIES and other Transport ORGANISATION</w:t>
      </w:r>
      <w:r>
        <w:t>s</w:t>
      </w:r>
      <w:r w:rsidRPr="006C5975">
        <w:t>.</w:t>
      </w:r>
    </w:p>
    <w:p w14:paraId="7AB1E49D" w14:textId="77777777" w:rsidR="00911205" w:rsidRDefault="00911205" w:rsidP="006A4A0F">
      <w:pPr>
        <w:pStyle w:val="Elencocontinua2"/>
        <w:numPr>
          <w:ilvl w:val="1"/>
          <w:numId w:val="6"/>
        </w:numPr>
      </w:pPr>
      <w:r w:rsidRPr="00CD7B5E">
        <w:t>OTHER ORGANISATION Model – Defines SERVICED ORGANISATIONs and other non-</w:t>
      </w:r>
      <w:r w:rsidR="00973134">
        <w:t xml:space="preserve">operator </w:t>
      </w:r>
      <w:r w:rsidRPr="00344345">
        <w:t>ORGANISATION</w:t>
      </w:r>
      <w:r>
        <w:t>s</w:t>
      </w:r>
      <w:r w:rsidRPr="006C5975">
        <w:t>.</w:t>
      </w:r>
    </w:p>
    <w:p w14:paraId="159C656E" w14:textId="7FD4C2BA" w:rsidR="00973134" w:rsidRDefault="00973134" w:rsidP="006A4A0F">
      <w:pPr>
        <w:jc w:val="both"/>
      </w:pPr>
      <w:r>
        <w:rPr>
          <w:rFonts w:ascii="Helvetica" w:hAnsi="Helvetica"/>
          <w:sz w:val="22"/>
          <w:szCs w:val="22"/>
          <w:lang w:val="en-GB"/>
        </w:rPr>
        <w:lastRenderedPageBreak/>
        <w:t>The equipment reusable components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>describe the generic equipment properties, and classifications of serve</w:t>
      </w:r>
      <w:r w:rsidR="00B50592">
        <w:rPr>
          <w:rFonts w:ascii="Helvetica" w:hAnsi="Helvetica"/>
          <w:sz w:val="22"/>
          <w:szCs w:val="22"/>
          <w:lang w:val="en-GB"/>
        </w:rPr>
        <w:t>r</w:t>
      </w:r>
      <w:r>
        <w:rPr>
          <w:rFonts w:ascii="Helvetica" w:hAnsi="Helvetica"/>
          <w:sz w:val="22"/>
          <w:szCs w:val="22"/>
          <w:lang w:val="en-GB"/>
        </w:rPr>
        <w:t xml:space="preserve">s and facilities that can be associated with services and sites. </w:t>
      </w:r>
    </w:p>
    <w:p w14:paraId="2BEBF352" w14:textId="77777777" w:rsidR="00973134" w:rsidRDefault="00973134" w:rsidP="006A4A0F">
      <w:pPr>
        <w:pStyle w:val="Elencocontinua2"/>
        <w:numPr>
          <w:ilvl w:val="1"/>
          <w:numId w:val="6"/>
        </w:numPr>
      </w:pPr>
      <w:r w:rsidRPr="00CD7B5E">
        <w:t>GENERIC EQUIPMENT Mod</w:t>
      </w:r>
      <w:r>
        <w:t>el – Defines general EQUIPMENT properties for EQUIPMENT elements that can</w:t>
      </w:r>
      <w:r w:rsidR="005F2826">
        <w:t xml:space="preserve"> </w:t>
      </w:r>
      <w:r>
        <w:t>be associated with VEHICLES and</w:t>
      </w:r>
      <w:r w:rsidR="005F2826">
        <w:t xml:space="preserve"> </w:t>
      </w:r>
      <w:r w:rsidRPr="00CD7B5E">
        <w:t>SITEs.</w:t>
      </w:r>
      <w:r w:rsidR="005F2826">
        <w:t xml:space="preserve"> </w:t>
      </w:r>
      <w:r>
        <w:t>EQUIPMENT can be specialised to create specific types of equipment, for example WAITING</w:t>
      </w:r>
      <w:r w:rsidR="009F26FC">
        <w:t xml:space="preserve"> </w:t>
      </w:r>
      <w:r>
        <w:t>ROOM EQUIPMENT, STAIR EQUIPMENT</w:t>
      </w:r>
      <w:r w:rsidR="009F26FC">
        <w:t>, WHEELCHAIR EQUIPMENT</w:t>
      </w:r>
      <w:r>
        <w:t xml:space="preserve"> etc with complex attributes</w:t>
      </w:r>
    </w:p>
    <w:p w14:paraId="15E259C6" w14:textId="77777777" w:rsidR="00973134" w:rsidRDefault="00973134" w:rsidP="006A4A0F">
      <w:pPr>
        <w:pStyle w:val="Elencocontinua2"/>
        <w:numPr>
          <w:ilvl w:val="1"/>
          <w:numId w:val="6"/>
        </w:numPr>
      </w:pPr>
      <w:r w:rsidRPr="00344345">
        <w:t xml:space="preserve">FACILITY Model – Defines simple </w:t>
      </w:r>
      <w:r>
        <w:t xml:space="preserve">named service and facility categories that can be associated with stops, timetables and other NeTEx elements. Facilities have a name and code but no attributes. </w:t>
      </w:r>
    </w:p>
    <w:p w14:paraId="279AB143" w14:textId="6682F106" w:rsidR="00973134" w:rsidRDefault="00FC6E8F" w:rsidP="006A4A0F">
      <w:pPr>
        <w:pStyle w:val="Elencocontinua2"/>
        <w:numPr>
          <w:ilvl w:val="1"/>
          <w:numId w:val="6"/>
        </w:numPr>
      </w:pPr>
      <w:r>
        <w:t xml:space="preserve">CLASSES OF USE </w:t>
      </w:r>
      <w:r w:rsidR="00973134">
        <w:t>(First class, second class</w:t>
      </w:r>
      <w:r w:rsidR="00B50592">
        <w:t>,</w:t>
      </w:r>
      <w:r w:rsidR="00973134">
        <w:t xml:space="preserve"> etc), ticket types etc</w:t>
      </w:r>
      <w:r w:rsidR="00B50592">
        <w:t>.</w:t>
      </w:r>
      <w:r w:rsidR="00973134">
        <w:t xml:space="preserve"> define classifiers.</w:t>
      </w:r>
    </w:p>
    <w:p w14:paraId="748F10E2" w14:textId="77777777" w:rsidR="0080621C" w:rsidRDefault="0080621C" w:rsidP="006A4A0F">
      <w:pPr>
        <w:numPr>
          <w:ilvl w:val="0"/>
          <w:numId w:val="6"/>
        </w:numPr>
        <w:jc w:val="both"/>
      </w:pPr>
      <w:r w:rsidRPr="0080621C">
        <w:rPr>
          <w:rFonts w:ascii="Helvetica" w:hAnsi="Helvetica"/>
          <w:sz w:val="22"/>
          <w:szCs w:val="22"/>
          <w:lang w:val="en-GB"/>
        </w:rPr>
        <w:t>The vehicle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Pr="0080621C">
        <w:rPr>
          <w:rFonts w:ascii="Helvetica" w:hAnsi="Helvetica"/>
          <w:sz w:val="22"/>
          <w:szCs w:val="22"/>
          <w:lang w:val="en-GB"/>
        </w:rPr>
        <w:t>related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Pr="0080621C">
        <w:rPr>
          <w:rFonts w:ascii="Helvetica" w:hAnsi="Helvetica"/>
          <w:sz w:val="22"/>
          <w:szCs w:val="22"/>
          <w:lang w:val="en-GB"/>
        </w:rPr>
        <w:t>components define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 w:rsidR="00973134">
        <w:rPr>
          <w:rFonts w:ascii="Helvetica" w:hAnsi="Helvetica"/>
          <w:sz w:val="22"/>
          <w:szCs w:val="22"/>
          <w:lang w:val="en-GB"/>
        </w:rPr>
        <w:t>types</w:t>
      </w:r>
      <w:r>
        <w:rPr>
          <w:rFonts w:ascii="Helvetica" w:hAnsi="Helvetica"/>
          <w:sz w:val="22"/>
          <w:szCs w:val="22"/>
          <w:lang w:val="en-GB"/>
        </w:rPr>
        <w:t xml:space="preserve"> of vehicles</w:t>
      </w:r>
      <w:r w:rsidR="00973134">
        <w:rPr>
          <w:rFonts w:ascii="Helvetica" w:hAnsi="Helvetica"/>
          <w:sz w:val="22"/>
          <w:szCs w:val="22"/>
          <w:lang w:val="en-GB"/>
        </w:rPr>
        <w:t xml:space="preserve"> and vehicle equipment</w:t>
      </w:r>
      <w:r>
        <w:rPr>
          <w:rFonts w:ascii="Helvetica" w:hAnsi="Helvetica"/>
          <w:sz w:val="22"/>
          <w:szCs w:val="22"/>
          <w:lang w:val="en-GB"/>
        </w:rPr>
        <w:t>.</w:t>
      </w:r>
    </w:p>
    <w:p w14:paraId="2F879B20" w14:textId="77777777" w:rsidR="00911205" w:rsidRDefault="00911205" w:rsidP="006A4A0F">
      <w:pPr>
        <w:pStyle w:val="Elencocontinua2"/>
        <w:numPr>
          <w:ilvl w:val="1"/>
          <w:numId w:val="6"/>
        </w:numPr>
      </w:pPr>
      <w:r w:rsidRPr="00344345">
        <w:t>VEHICLE TYPE Model – Defines VEHICLE TYPES, VEHICLE MODELs and VEHICLEs.</w:t>
      </w:r>
    </w:p>
    <w:p w14:paraId="0056D932" w14:textId="40DEE5AB" w:rsidR="00CB1A9C" w:rsidRDefault="00CB1A9C" w:rsidP="006A4A0F">
      <w:pPr>
        <w:pStyle w:val="Elencocontinua2"/>
        <w:numPr>
          <w:ilvl w:val="1"/>
          <w:numId w:val="6"/>
        </w:numPr>
      </w:pPr>
      <w:r>
        <w:t xml:space="preserve">TRAIN model, defines train composition </w:t>
      </w:r>
      <w:r w:rsidR="00FE37E6">
        <w:t xml:space="preserve">(COMPOUND TRAIN) </w:t>
      </w:r>
      <w:r>
        <w:t>and</w:t>
      </w:r>
      <w:r w:rsidR="005F2826">
        <w:t xml:space="preserve"> </w:t>
      </w:r>
      <w:r w:rsidR="00973134">
        <w:t xml:space="preserve">the </w:t>
      </w:r>
      <w:r>
        <w:t>facilities</w:t>
      </w:r>
      <w:r w:rsidR="00973134">
        <w:t xml:space="preserve"> of the carriages</w:t>
      </w:r>
      <w:r w:rsidR="00680FE5">
        <w:t xml:space="preserve"> (</w:t>
      </w:r>
      <w:r w:rsidR="00C03B80">
        <w:t>VEHICLE EQUIPMENT PROFILE</w:t>
      </w:r>
      <w:r w:rsidR="00680FE5">
        <w:t>)</w:t>
      </w:r>
      <w:r>
        <w:t>.</w:t>
      </w:r>
    </w:p>
    <w:p w14:paraId="1ED6F9FB" w14:textId="77777777" w:rsidR="0077002D" w:rsidRPr="00344345" w:rsidRDefault="0077002D" w:rsidP="006A4A0F">
      <w:pPr>
        <w:pStyle w:val="Elencocontinua2"/>
        <w:numPr>
          <w:ilvl w:val="1"/>
          <w:numId w:val="6"/>
        </w:numPr>
      </w:pPr>
      <w:r w:rsidRPr="00344345">
        <w:t xml:space="preserve">VEHICLE EQUIPMENT Model – Defines </w:t>
      </w:r>
      <w:r w:rsidR="00B62F8B">
        <w:t xml:space="preserve">specific VEHICLE EQUIPMENT Types and actual </w:t>
      </w:r>
      <w:r w:rsidRPr="00344345">
        <w:t xml:space="preserve">EQUIPMENT </w:t>
      </w:r>
      <w:r w:rsidR="00B62F8B">
        <w:t>usage</w:t>
      </w:r>
      <w:r w:rsidRPr="00344345">
        <w:t xml:space="preserve"> on a VEHICLE</w:t>
      </w:r>
      <w:r w:rsidR="00B62F8B">
        <w:t xml:space="preserve"> TYPES, VEHICLE MODELS and VEHCILES</w:t>
      </w:r>
      <w:r w:rsidRPr="00344345">
        <w:t>.</w:t>
      </w:r>
    </w:p>
    <w:p w14:paraId="3840C91C" w14:textId="77777777" w:rsidR="00911205" w:rsidRDefault="00911205" w:rsidP="006A4A0F">
      <w:pPr>
        <w:pStyle w:val="Elencocontinua2"/>
        <w:numPr>
          <w:ilvl w:val="1"/>
          <w:numId w:val="6"/>
        </w:numPr>
      </w:pPr>
      <w:r w:rsidRPr="00344345">
        <w:t>SERVICE REQUIREMENTS Model – Defines requirements for VEHICLE TYPEs</w:t>
      </w:r>
      <w:r w:rsidR="00B62F8B">
        <w:t xml:space="preserve"> to go on specific services</w:t>
      </w:r>
      <w:r w:rsidRPr="00344345">
        <w:t>.</w:t>
      </w:r>
    </w:p>
    <w:p w14:paraId="286FFE81" w14:textId="77777777" w:rsidR="0080621C" w:rsidRPr="00344345" w:rsidRDefault="0080621C" w:rsidP="006A4A0F">
      <w:pPr>
        <w:jc w:val="both"/>
      </w:pPr>
      <w:r>
        <w:rPr>
          <w:rFonts w:ascii="Helvetica" w:hAnsi="Helvetica"/>
          <w:sz w:val="22"/>
          <w:szCs w:val="22"/>
          <w:lang w:val="en-GB"/>
        </w:rPr>
        <w:t xml:space="preserve">Finally the following miscellaneous element provides a </w:t>
      </w:r>
      <w:r w:rsidR="00973134">
        <w:rPr>
          <w:rFonts w:ascii="Helvetica" w:hAnsi="Helvetica"/>
          <w:sz w:val="22"/>
          <w:szCs w:val="22"/>
          <w:lang w:val="en-GB"/>
        </w:rPr>
        <w:t xml:space="preserve">general purpose </w:t>
      </w:r>
      <w:r>
        <w:rPr>
          <w:rFonts w:ascii="Helvetica" w:hAnsi="Helvetica"/>
          <w:sz w:val="22"/>
          <w:szCs w:val="22"/>
          <w:lang w:val="en-GB"/>
        </w:rPr>
        <w:t xml:space="preserve">mechanism for </w:t>
      </w:r>
      <w:r>
        <w:t>creating “smart”</w:t>
      </w:r>
      <w:r w:rsidR="005F2826">
        <w:t xml:space="preserve"> </w:t>
      </w:r>
      <w:r>
        <w:t>maps</w:t>
      </w:r>
      <w:r w:rsidR="00B62F8B">
        <w:t xml:space="preserve"> that link to </w:t>
      </w:r>
      <w:r w:rsidR="00973134">
        <w:t xml:space="preserve">NeTEx model </w:t>
      </w:r>
      <w:r w:rsidR="00B62F8B">
        <w:t>elements</w:t>
      </w:r>
    </w:p>
    <w:p w14:paraId="6B8371B4" w14:textId="77777777" w:rsidR="00CD40E3" w:rsidRDefault="00911205" w:rsidP="006A4A0F">
      <w:pPr>
        <w:pStyle w:val="Elencocontinua2"/>
        <w:numPr>
          <w:ilvl w:val="1"/>
          <w:numId w:val="6"/>
        </w:numPr>
      </w:pPr>
      <w:r w:rsidRPr="00344345">
        <w:t>SCHEMATIC MAP Model – Defines general purpose SCHEMATIC MAP contents</w:t>
      </w:r>
      <w:r w:rsidR="0077002D">
        <w:t xml:space="preserve"> that can be used to </w:t>
      </w:r>
      <w:r w:rsidR="0080621C">
        <w:t>link</w:t>
      </w:r>
      <w:r w:rsidR="005F2826">
        <w:t xml:space="preserve"> </w:t>
      </w:r>
      <w:r w:rsidR="0077002D">
        <w:t>data elements</w:t>
      </w:r>
      <w:r w:rsidR="0080621C">
        <w:t xml:space="preserve"> </w:t>
      </w:r>
      <w:r w:rsidR="0077002D">
        <w:t>to visualisations such as network maps</w:t>
      </w:r>
      <w:r w:rsidR="0080621C">
        <w:t xml:space="preserve"> and interactive displays</w:t>
      </w:r>
      <w:r w:rsidR="0077002D">
        <w:t>.</w:t>
      </w:r>
    </w:p>
    <w:p w14:paraId="2CADF43D" w14:textId="77777777" w:rsidR="00CD40E3" w:rsidRDefault="00CD40E3" w:rsidP="006A4A0F">
      <w:pPr>
        <w:pStyle w:val="Titolo2"/>
        <w:jc w:val="both"/>
        <w:rPr>
          <w:lang w:val="en-GB"/>
        </w:rPr>
      </w:pPr>
      <w:bookmarkStart w:id="7" w:name="_Toc431218477"/>
      <w:r>
        <w:rPr>
          <w:lang w:val="en-GB"/>
        </w:rPr>
        <w:t>Summary of Reusable Data types</w:t>
      </w:r>
      <w:bookmarkEnd w:id="7"/>
    </w:p>
    <w:p w14:paraId="287F86BA" w14:textId="77777777" w:rsidR="00CD40E3" w:rsidRPr="009B1D6F" w:rsidRDefault="00CD40E3" w:rsidP="006A4A0F">
      <w:pPr>
        <w:jc w:val="both"/>
        <w:rPr>
          <w:rFonts w:ascii="Helvetica" w:hAnsi="Helvetica"/>
          <w:sz w:val="22"/>
          <w:szCs w:val="22"/>
          <w:lang w:val="en-GB"/>
        </w:rPr>
      </w:pPr>
      <w:r w:rsidRPr="009B1D6F">
        <w:rPr>
          <w:rFonts w:ascii="Helvetica" w:hAnsi="Helvetica"/>
          <w:sz w:val="22"/>
          <w:szCs w:val="22"/>
          <w:lang w:val="en-GB"/>
        </w:rPr>
        <w:t xml:space="preserve">NeTEx uses a </w:t>
      </w:r>
      <w:r>
        <w:rPr>
          <w:rFonts w:ascii="Helvetica" w:hAnsi="Helvetica"/>
          <w:sz w:val="22"/>
          <w:szCs w:val="22"/>
          <w:lang w:val="en-GB"/>
        </w:rPr>
        <w:t xml:space="preserve">small </w:t>
      </w:r>
      <w:r w:rsidRPr="009B1D6F">
        <w:rPr>
          <w:rFonts w:ascii="Helvetica" w:hAnsi="Helvetica"/>
          <w:sz w:val="22"/>
          <w:szCs w:val="22"/>
          <w:lang w:val="en-GB"/>
        </w:rPr>
        <w:t xml:space="preserve">set of </w:t>
      </w:r>
      <w:r w:rsidR="00FC6E8F">
        <w:rPr>
          <w:rFonts w:ascii="Helvetica" w:hAnsi="Helvetica"/>
          <w:sz w:val="22"/>
          <w:szCs w:val="22"/>
          <w:lang w:val="en-GB"/>
        </w:rPr>
        <w:t xml:space="preserve">XML </w:t>
      </w:r>
      <w:r>
        <w:rPr>
          <w:rFonts w:ascii="Helvetica" w:hAnsi="Helvetica"/>
          <w:sz w:val="22"/>
          <w:szCs w:val="22"/>
          <w:lang w:val="en-GB"/>
        </w:rPr>
        <w:t xml:space="preserve">data </w:t>
      </w:r>
      <w:r w:rsidRPr="009B1D6F">
        <w:rPr>
          <w:rFonts w:ascii="Helvetica" w:hAnsi="Helvetica"/>
          <w:sz w:val="22"/>
          <w:szCs w:val="22"/>
          <w:lang w:val="en-GB"/>
        </w:rPr>
        <w:t>types to specify the attributes of the different NeTEx elements</w:t>
      </w:r>
      <w:r>
        <w:rPr>
          <w:rFonts w:ascii="Helvetica" w:hAnsi="Helvetica"/>
          <w:sz w:val="22"/>
          <w:szCs w:val="22"/>
          <w:lang w:val="en-GB"/>
        </w:rPr>
        <w:t>, facilitating validation and type checking of data in implementations.</w:t>
      </w:r>
      <w:r w:rsidR="005F2826">
        <w:rPr>
          <w:rFonts w:ascii="Helvetica" w:hAnsi="Helvetica"/>
          <w:sz w:val="22"/>
          <w:szCs w:val="22"/>
          <w:lang w:val="en-GB"/>
        </w:rPr>
        <w:t xml:space="preserve"> </w:t>
      </w:r>
      <w:r>
        <w:rPr>
          <w:rFonts w:ascii="Helvetica" w:hAnsi="Helvetica"/>
          <w:sz w:val="22"/>
          <w:szCs w:val="22"/>
          <w:lang w:val="en-GB"/>
        </w:rPr>
        <w:t xml:space="preserve">Where possible these are based on existing XML, CEN or W3C standards. </w:t>
      </w:r>
    </w:p>
    <w:p w14:paraId="3F605ABF" w14:textId="65279D3B" w:rsidR="00CD40E3" w:rsidRPr="009B1D6F" w:rsidRDefault="00CD40E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XML built in data types are used to set specific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types for data elements wherever possible, allowing 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the efficient 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validation of NeTEx documents by normal XML validators to detect type </w:t>
      </w:r>
      <w:r w:rsidR="0042454A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and grammar (Schema) 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errors. Examples are, </w:t>
      </w:r>
      <w:r w:rsidRPr="00CB1A9C">
        <w:rPr>
          <w:rFonts w:ascii="Helvetica" w:eastAsiaTheme="minorEastAsia" w:hAnsi="Helvetica" w:cstheme="minorBidi"/>
          <w:i/>
          <w:sz w:val="22"/>
          <w:szCs w:val="22"/>
          <w:lang w:eastAsia="en-US"/>
        </w:rPr>
        <w:t>date, time, number, boolean, duration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, 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etc.</w:t>
      </w:r>
      <w:r w:rsidR="005F2826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 w:rsidR="00114693">
        <w:rPr>
          <w:rFonts w:ascii="Helvetica" w:eastAsiaTheme="minorEastAsia" w:hAnsi="Helvetica" w:cstheme="minorBidi"/>
          <w:sz w:val="22"/>
          <w:szCs w:val="22"/>
          <w:lang w:eastAsia="en-US"/>
        </w:rPr>
        <w:t>Timestamps are generally given in 24 hour format with a time zone suffix to avoid ambiguity.</w:t>
      </w:r>
      <w:r w:rsidR="005F2826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 w:rsidR="00114693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Periods (e.g. 20 days 3 </w:t>
      </w:r>
      <w:r w:rsidR="009F26FC">
        <w:rPr>
          <w:rFonts w:ascii="Helvetica" w:eastAsiaTheme="minorEastAsia" w:hAnsi="Helvetica" w:cstheme="minorBidi"/>
          <w:sz w:val="22"/>
          <w:szCs w:val="22"/>
          <w:lang w:eastAsia="en-US"/>
        </w:rPr>
        <w:t>months</w:t>
      </w:r>
      <w:r w:rsidR="00114693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1 </w:t>
      </w:r>
      <w:r w:rsidR="009F26FC">
        <w:rPr>
          <w:rFonts w:ascii="Helvetica" w:eastAsiaTheme="minorEastAsia" w:hAnsi="Helvetica" w:cstheme="minorBidi"/>
          <w:sz w:val="22"/>
          <w:szCs w:val="22"/>
          <w:lang w:eastAsia="en-US"/>
        </w:rPr>
        <w:t>year</w:t>
      </w:r>
      <w:r w:rsidR="0042454A">
        <w:rPr>
          <w:rFonts w:ascii="Helvetica" w:eastAsiaTheme="minorEastAsia" w:hAnsi="Helvetica" w:cstheme="minorBidi"/>
          <w:sz w:val="22"/>
          <w:szCs w:val="22"/>
          <w:lang w:eastAsia="en-US"/>
        </w:rPr>
        <w:t>,</w:t>
      </w:r>
      <w:r w:rsidR="00114693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etc</w:t>
      </w:r>
      <w:r w:rsidR="0042454A">
        <w:rPr>
          <w:rFonts w:ascii="Helvetica" w:eastAsiaTheme="minorEastAsia" w:hAnsi="Helvetica" w:cstheme="minorBidi"/>
          <w:sz w:val="22"/>
          <w:szCs w:val="22"/>
          <w:lang w:eastAsia="en-US"/>
        </w:rPr>
        <w:t>.</w:t>
      </w:r>
      <w:r w:rsidR="00114693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) are defined using the XML </w:t>
      </w:r>
      <w:r w:rsidR="00114693" w:rsidRPr="00114693">
        <w:rPr>
          <w:rFonts w:ascii="Helvetica" w:eastAsiaTheme="minorEastAsia" w:hAnsi="Helvetica" w:cstheme="minorBidi"/>
          <w:i/>
          <w:sz w:val="22"/>
          <w:szCs w:val="22"/>
          <w:lang w:eastAsia="en-US"/>
        </w:rPr>
        <w:t>duration</w:t>
      </w:r>
      <w:r w:rsidR="00114693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type. </w:t>
      </w:r>
    </w:p>
    <w:p w14:paraId="6E862EAC" w14:textId="77777777" w:rsidR="00CD40E3" w:rsidRPr="009B1D6F" w:rsidRDefault="00CD40E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NeTEx text elements are designed to support international use; the language of all descriptive strings can be specified through the </w:t>
      </w:r>
      <w:r w:rsidRPr="00FC6E8F">
        <w:rPr>
          <w:rFonts w:ascii="Helvetica" w:eastAsiaTheme="minorEastAsia" w:hAnsi="Helvetica" w:cstheme="minorBidi"/>
          <w:b/>
          <w:i/>
          <w:sz w:val="22"/>
          <w:szCs w:val="22"/>
          <w:lang w:eastAsia="en-US"/>
        </w:rPr>
        <w:t>MultilingualString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type and alternative translations in different languages can be associated with key text 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lastRenderedPageBreak/>
        <w:t>names. Language defaults can be set at the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 w:rsidR="009F26FC">
        <w:rPr>
          <w:rFonts w:ascii="Helvetica" w:eastAsiaTheme="minorEastAsia" w:hAnsi="Helvetica" w:cstheme="minorBidi"/>
          <w:sz w:val="22"/>
          <w:szCs w:val="22"/>
          <w:lang w:eastAsia="en-US"/>
        </w:rPr>
        <w:t>f</w:t>
      </w:r>
      <w:r w:rsidR="009F26FC"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rame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level when exchanging sets of data in a given language. </w:t>
      </w:r>
    </w:p>
    <w:p w14:paraId="2CB95BCB" w14:textId="77777777" w:rsidR="00CD40E3" w:rsidRPr="009B1D6F" w:rsidRDefault="00CD40E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To specify spatial coordinates NeTEx uses a core subset of the GML schema, allowing a different alternative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 w:rsidR="00E851C8"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well</w:t>
      </w:r>
      <w:r w:rsidR="00E851C8">
        <w:rPr>
          <w:rFonts w:ascii="Helvetica" w:eastAsiaTheme="minorEastAsia" w:hAnsi="Helvetica" w:cstheme="minorBidi"/>
          <w:sz w:val="22"/>
          <w:szCs w:val="22"/>
          <w:lang w:eastAsia="en-US"/>
        </w:rPr>
        <w:t>-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defined systems of spatial coordinates to be used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,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including WGS84 as a widely used default.</w:t>
      </w:r>
    </w:p>
    <w:p w14:paraId="5E035662" w14:textId="77777777" w:rsidR="00CD40E3" w:rsidRPr="009B1D6F" w:rsidRDefault="00CD40E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Common quantitative unit dimensions such as height, distance and weight are specifically typed using added XML types that can be validated.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SI units are generally used by default.</w:t>
      </w:r>
    </w:p>
    <w:p w14:paraId="4115CD0F" w14:textId="3BC7D3AD" w:rsidR="00CD40E3" w:rsidRDefault="00CD40E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Common reusable base types such as an email format, time zone</w:t>
      </w:r>
      <w:r w:rsidR="0042454A">
        <w:rPr>
          <w:rFonts w:ascii="Helvetica" w:eastAsiaTheme="minorEastAsia" w:hAnsi="Helvetica" w:cstheme="minorBidi"/>
          <w:sz w:val="22"/>
          <w:szCs w:val="22"/>
          <w:lang w:eastAsia="en-US"/>
        </w:rPr>
        <w:t>,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etc., are provided to assist XML validation, and a LO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C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AL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E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 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mechanism </w:t>
      </w:r>
      <w:r w:rsidRPr="009B1D6F">
        <w:rPr>
          <w:rFonts w:ascii="Helvetica" w:eastAsiaTheme="minorEastAsia" w:hAnsi="Helvetica" w:cstheme="minorBidi"/>
          <w:sz w:val="22"/>
          <w:szCs w:val="22"/>
          <w:lang w:eastAsia="en-US"/>
        </w:rPr>
        <w:t>is prov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ided to set a time zone and other locality specific properties.</w:t>
      </w:r>
    </w:p>
    <w:p w14:paraId="7C68A205" w14:textId="09280085" w:rsidR="003B28B7" w:rsidRDefault="00CD40E3" w:rsidP="006A4A0F">
      <w:pPr>
        <w:pStyle w:val="Elencocontinua2"/>
        <w:numPr>
          <w:ilvl w:val="1"/>
          <w:numId w:val="6"/>
        </w:numPr>
        <w:rPr>
          <w:rFonts w:ascii="Helvetica" w:eastAsiaTheme="minorEastAsia" w:hAnsi="Helvetica" w:cstheme="minorBidi"/>
          <w:sz w:val="22"/>
          <w:szCs w:val="22"/>
          <w:lang w:eastAsia="en-US"/>
        </w:rPr>
      </w:pPr>
      <w:r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Enumerated types are used to restrict the set of allowed values for data elements that take a fixed set of values, again allowing validation by the XML parser. Where an open ended set of values is needed a TYPE OF VALUE is used </w:t>
      </w:r>
      <w:r w:rsidR="0042454A">
        <w:rPr>
          <w:rFonts w:ascii="Helvetica" w:eastAsiaTheme="minorEastAsia" w:hAnsi="Helvetica" w:cstheme="minorBidi"/>
          <w:sz w:val="22"/>
          <w:szCs w:val="22"/>
          <w:lang w:eastAsia="en-US"/>
        </w:rPr>
        <w:t xml:space="preserve">(see </w:t>
      </w:r>
      <w:r w:rsidR="0042454A" w:rsidRPr="00FC6E8F">
        <w:rPr>
          <w:rFonts w:ascii="Helvetica" w:hAnsi="Helvetica"/>
          <w:sz w:val="22"/>
          <w:szCs w:val="22"/>
        </w:rPr>
        <w:t>NeTEx Framework – White Paper</w:t>
      </w:r>
      <w:r w:rsidR="0042454A">
        <w:rPr>
          <w:rFonts w:ascii="Helvetica" w:eastAsiaTheme="minorEastAsia" w:hAnsi="Helvetica" w:cstheme="minorBidi"/>
          <w:sz w:val="22"/>
          <w:szCs w:val="22"/>
          <w:lang w:eastAsia="en-US"/>
        </w:rPr>
        <w:t>)</w:t>
      </w:r>
      <w:r>
        <w:rPr>
          <w:rFonts w:ascii="Helvetica" w:eastAsiaTheme="minorEastAsia" w:hAnsi="Helvetica" w:cstheme="minorBidi"/>
          <w:sz w:val="22"/>
          <w:szCs w:val="22"/>
          <w:lang w:eastAsia="en-US"/>
        </w:rPr>
        <w:t>.</w:t>
      </w:r>
    </w:p>
    <w:p w14:paraId="5EA89A4C" w14:textId="77777777" w:rsidR="003B28B7" w:rsidRDefault="003B28B7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</w:rPr>
        <w:br w:type="page"/>
      </w:r>
    </w:p>
    <w:p w14:paraId="03843680" w14:textId="77777777" w:rsidR="005F3B32" w:rsidRDefault="005F3B32" w:rsidP="005F3B32">
      <w:pPr>
        <w:pStyle w:val="Titolo1"/>
        <w:rPr>
          <w:lang w:val="en-GB"/>
        </w:rPr>
      </w:pPr>
      <w:bookmarkStart w:id="8" w:name="_Toc429059300"/>
      <w:bookmarkStart w:id="9" w:name="_Toc430957953"/>
      <w:bookmarkStart w:id="10" w:name="_Toc431218478"/>
      <w:r>
        <w:rPr>
          <w:lang w:val="en-GB"/>
        </w:rPr>
        <w:lastRenderedPageBreak/>
        <w:t>Further Reading</w:t>
      </w:r>
      <w:bookmarkEnd w:id="8"/>
      <w:bookmarkEnd w:id="9"/>
      <w:bookmarkEnd w:id="10"/>
    </w:p>
    <w:p w14:paraId="022B8227" w14:textId="77777777" w:rsidR="005F3B32" w:rsidRDefault="005F3B32" w:rsidP="005F3B32">
      <w:pPr>
        <w:pStyle w:val="Titolo3"/>
        <w:rPr>
          <w:lang w:val="en-GB"/>
        </w:rPr>
      </w:pPr>
      <w:bookmarkStart w:id="11" w:name="_Toc430957954"/>
      <w:bookmarkStart w:id="12" w:name="_Toc431218479"/>
      <w:r>
        <w:rPr>
          <w:lang w:val="en-GB"/>
        </w:rPr>
        <w:t>The NeTEx Standard</w:t>
      </w:r>
      <w:bookmarkEnd w:id="11"/>
      <w:bookmarkEnd w:id="12"/>
    </w:p>
    <w:p w14:paraId="5A2CC7BE" w14:textId="77777777" w:rsidR="005F3B32" w:rsidRPr="0064378B" w:rsidRDefault="005F3B32" w:rsidP="005F3B32">
      <w:pPr>
        <w:rPr>
          <w:rFonts w:ascii="Helvetica" w:hAnsi="Helvetica"/>
          <w:sz w:val="22"/>
          <w:szCs w:val="22"/>
          <w:lang w:val="en-GB"/>
        </w:rPr>
      </w:pPr>
      <w:bookmarkStart w:id="13" w:name="N1"/>
      <w:r>
        <w:rPr>
          <w:rFonts w:ascii="Helvetica" w:hAnsi="Helvetica"/>
          <w:sz w:val="22"/>
          <w:szCs w:val="22"/>
          <w:lang w:val="en-GB"/>
        </w:rPr>
        <w:t>[N1]</w:t>
      </w:r>
      <w:bookmarkEnd w:id="13"/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NeTEx- Part 1: </w:t>
      </w:r>
      <w:r>
        <w:rPr>
          <w:rFonts w:ascii="Helvetica" w:hAnsi="Helvetica"/>
          <w:i/>
          <w:sz w:val="22"/>
          <w:szCs w:val="22"/>
          <w:lang w:val="en-GB"/>
        </w:rPr>
        <w:t>Public Transport Network Topology exchange f</w:t>
      </w:r>
      <w:r w:rsidRPr="00156CEF">
        <w:rPr>
          <w:rFonts w:ascii="Helvetica" w:hAnsi="Helvetica"/>
          <w:i/>
          <w:sz w:val="22"/>
          <w:szCs w:val="22"/>
          <w:lang w:val="en-GB"/>
        </w:rPr>
        <w:t>ormat</w:t>
      </w:r>
      <w:r w:rsidRPr="0064378B">
        <w:rPr>
          <w:rFonts w:ascii="Helvetica" w:hAnsi="Helvetica"/>
          <w:sz w:val="22"/>
          <w:szCs w:val="22"/>
          <w:lang w:val="en-GB"/>
        </w:rPr>
        <w:t xml:space="preserve">, CEN/TS 16614-1:2014, </w:t>
      </w:r>
    </w:p>
    <w:p w14:paraId="02F79900" w14:textId="77777777" w:rsidR="005F3B32" w:rsidRPr="0064378B" w:rsidRDefault="005F3B32" w:rsidP="005F3B32">
      <w:pPr>
        <w:rPr>
          <w:rFonts w:ascii="Helvetica" w:hAnsi="Helvetica"/>
          <w:sz w:val="22"/>
          <w:szCs w:val="22"/>
          <w:lang w:val="en-GB"/>
        </w:rPr>
      </w:pPr>
      <w:r w:rsidRPr="0064378B">
        <w:rPr>
          <w:rFonts w:ascii="Helvetica" w:hAnsi="Helvetica"/>
          <w:sz w:val="22"/>
          <w:szCs w:val="22"/>
          <w:lang w:val="en-GB"/>
        </w:rPr>
        <w:t>[</w:t>
      </w:r>
      <w:bookmarkStart w:id="14" w:name="N2"/>
      <w:r>
        <w:rPr>
          <w:rFonts w:ascii="Helvetica" w:hAnsi="Helvetica"/>
          <w:sz w:val="22"/>
          <w:szCs w:val="22"/>
          <w:lang w:val="en-GB"/>
        </w:rPr>
        <w:t>N2</w:t>
      </w:r>
      <w:bookmarkEnd w:id="14"/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NeTEx- Part 2: </w:t>
      </w:r>
      <w:r>
        <w:rPr>
          <w:rFonts w:ascii="Helvetica" w:hAnsi="Helvetica"/>
          <w:i/>
          <w:sz w:val="22"/>
          <w:szCs w:val="22"/>
          <w:lang w:val="en-GB"/>
        </w:rPr>
        <w:t>Public T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ransport </w:t>
      </w:r>
      <w:r>
        <w:rPr>
          <w:rFonts w:ascii="Helvetica" w:hAnsi="Helvetica"/>
          <w:i/>
          <w:sz w:val="22"/>
          <w:szCs w:val="22"/>
          <w:lang w:val="en-GB"/>
        </w:rPr>
        <w:t>S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cheduled </w:t>
      </w:r>
      <w:r>
        <w:rPr>
          <w:rFonts w:ascii="Helvetica" w:hAnsi="Helvetica"/>
          <w:i/>
          <w:sz w:val="22"/>
          <w:szCs w:val="22"/>
          <w:lang w:val="en-GB"/>
        </w:rPr>
        <w:t>T</w:t>
      </w:r>
      <w:r w:rsidRPr="00156CEF">
        <w:rPr>
          <w:rFonts w:ascii="Helvetica" w:hAnsi="Helvetica"/>
          <w:i/>
          <w:sz w:val="22"/>
          <w:szCs w:val="22"/>
          <w:lang w:val="en-GB"/>
        </w:rPr>
        <w:t>imetables exchange format</w:t>
      </w:r>
      <w:r w:rsidRPr="0064378B">
        <w:rPr>
          <w:rFonts w:ascii="Helvetica" w:hAnsi="Helvetica"/>
          <w:sz w:val="22"/>
          <w:szCs w:val="22"/>
          <w:lang w:val="en-GB"/>
        </w:rPr>
        <w:t xml:space="preserve">, CEN/TS 16614-2:2014, </w:t>
      </w:r>
    </w:p>
    <w:p w14:paraId="6FB5385D" w14:textId="77777777" w:rsidR="005F3B32" w:rsidRPr="0064378B" w:rsidRDefault="005F3B32" w:rsidP="005F3B32">
      <w:pPr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</w:t>
      </w:r>
      <w:bookmarkStart w:id="15" w:name="N3"/>
      <w:r>
        <w:rPr>
          <w:rFonts w:ascii="Helvetica" w:hAnsi="Helvetica"/>
          <w:sz w:val="22"/>
          <w:szCs w:val="22"/>
          <w:lang w:val="en-GB"/>
        </w:rPr>
        <w:t>N3</w:t>
      </w:r>
      <w:bookmarkEnd w:id="15"/>
      <w:r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NeTEx-Part 3: </w:t>
      </w:r>
      <w:r w:rsidRPr="00156CEF">
        <w:rPr>
          <w:rFonts w:ascii="Helvetica" w:hAnsi="Helvetica"/>
          <w:i/>
          <w:sz w:val="22"/>
          <w:szCs w:val="22"/>
          <w:lang w:val="en-GB"/>
        </w:rPr>
        <w:t>Fare Information exchange format</w:t>
      </w:r>
      <w:r w:rsidRPr="0064378B">
        <w:rPr>
          <w:rFonts w:ascii="Helvetica" w:hAnsi="Helvetica"/>
          <w:sz w:val="22"/>
          <w:szCs w:val="22"/>
          <w:lang w:val="en-GB"/>
        </w:rPr>
        <w:t>, CEN/TS 16614-3:2014.</w:t>
      </w:r>
    </w:p>
    <w:p w14:paraId="16403DCD" w14:textId="77777777" w:rsidR="005F3B32" w:rsidRDefault="005F3B32" w:rsidP="005F3B32">
      <w:pPr>
        <w:pStyle w:val="Titolo3"/>
        <w:rPr>
          <w:lang w:val="en-GB"/>
        </w:rPr>
      </w:pPr>
      <w:bookmarkStart w:id="16" w:name="_Toc430957955"/>
      <w:bookmarkStart w:id="17" w:name="_Toc431218480"/>
      <w:r>
        <w:rPr>
          <w:lang w:val="en-GB"/>
        </w:rPr>
        <w:t>Other NeTEx White Papers</w:t>
      </w:r>
      <w:bookmarkEnd w:id="16"/>
      <w:bookmarkEnd w:id="17"/>
    </w:p>
    <w:p w14:paraId="398FAF2D" w14:textId="77777777" w:rsidR="005F3B32" w:rsidRPr="003B28B7" w:rsidRDefault="005F3B32" w:rsidP="005F3B32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[W1]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 xml:space="preserve">Introduction </w:t>
      </w:r>
      <w:r w:rsidRPr="003B28B7">
        <w:rPr>
          <w:rFonts w:ascii="Helvetica" w:hAnsi="Helvetica"/>
          <w:sz w:val="22"/>
          <w:szCs w:val="22"/>
          <w:lang w:val="en-GB"/>
        </w:rPr>
        <w:t>– White Paper</w:t>
      </w:r>
    </w:p>
    <w:p w14:paraId="12474ACF" w14:textId="16820C45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[W2]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 xml:space="preserve">Getting Started </w:t>
      </w:r>
      <w:r w:rsidRPr="003B28B7">
        <w:rPr>
          <w:rFonts w:ascii="Helvetica" w:hAnsi="Helvetica"/>
          <w:sz w:val="22"/>
          <w:szCs w:val="22"/>
          <w:lang w:val="en-GB"/>
        </w:rPr>
        <w:t>– White Paper</w:t>
      </w:r>
    </w:p>
    <w:p w14:paraId="540D943B" w14:textId="57867282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[W3]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 xml:space="preserve">Design Methodology </w:t>
      </w:r>
      <w:r w:rsidRPr="003B28B7">
        <w:rPr>
          <w:rFonts w:ascii="Helvetica" w:hAnsi="Helvetica"/>
          <w:sz w:val="22"/>
          <w:szCs w:val="22"/>
          <w:lang w:val="en-GB"/>
        </w:rPr>
        <w:t>– White Paper</w:t>
      </w:r>
    </w:p>
    <w:p w14:paraId="27FC7BA5" w14:textId="604B66E5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[W4]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 xml:space="preserve">Framework </w:t>
      </w:r>
      <w:r w:rsidRPr="003B28B7">
        <w:rPr>
          <w:rFonts w:ascii="Helvetica" w:hAnsi="Helvetica"/>
          <w:sz w:val="22"/>
          <w:szCs w:val="22"/>
          <w:lang w:val="en-GB"/>
        </w:rPr>
        <w:t>– White Paper</w:t>
      </w:r>
    </w:p>
    <w:p w14:paraId="183C778B" w14:textId="77777777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[W5]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 xml:space="preserve">Network - </w:t>
      </w:r>
      <w:r w:rsidRPr="003B28B7">
        <w:rPr>
          <w:rFonts w:ascii="Helvetica" w:hAnsi="Helvetica"/>
          <w:sz w:val="22"/>
          <w:szCs w:val="22"/>
          <w:lang w:val="en-GB"/>
        </w:rPr>
        <w:t>White Paper</w:t>
      </w:r>
    </w:p>
    <w:p w14:paraId="62C2D733" w14:textId="77777777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[W6]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>Flexible Networks and Multimodality</w:t>
      </w:r>
      <w:r w:rsidRPr="003B28B7">
        <w:rPr>
          <w:rFonts w:ascii="Helvetica" w:hAnsi="Helvetica"/>
          <w:sz w:val="22"/>
          <w:szCs w:val="22"/>
          <w:lang w:val="en-GB"/>
        </w:rPr>
        <w:t xml:space="preserve"> – White Paper </w:t>
      </w:r>
    </w:p>
    <w:p w14:paraId="67C6B935" w14:textId="77777777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[W7]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>Accessibility</w:t>
      </w:r>
      <w:r w:rsidRPr="003B28B7">
        <w:rPr>
          <w:rFonts w:ascii="Helvetica" w:hAnsi="Helvetica"/>
          <w:sz w:val="22"/>
          <w:szCs w:val="22"/>
          <w:lang w:val="en-GB"/>
        </w:rPr>
        <w:t xml:space="preserve"> – White Paper</w:t>
      </w:r>
    </w:p>
    <w:p w14:paraId="4DBC25DB" w14:textId="77777777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[W8]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>Timetables</w:t>
      </w:r>
      <w:r w:rsidRPr="003B28B7">
        <w:rPr>
          <w:rFonts w:ascii="Helvetica" w:hAnsi="Helvetica"/>
          <w:sz w:val="22"/>
          <w:szCs w:val="22"/>
          <w:lang w:val="en-GB"/>
        </w:rPr>
        <w:t xml:space="preserve"> – White Paper</w:t>
      </w:r>
    </w:p>
    <w:p w14:paraId="46052936" w14:textId="77777777" w:rsidR="003B28B7" w:rsidRPr="003B28B7" w:rsidRDefault="003B28B7" w:rsidP="003B28B7">
      <w:pPr>
        <w:rPr>
          <w:rFonts w:ascii="Helvetica" w:hAnsi="Helvetica"/>
          <w:sz w:val="22"/>
          <w:szCs w:val="22"/>
          <w:lang w:val="en-GB"/>
        </w:rPr>
      </w:pPr>
      <w:r w:rsidRPr="003B28B7">
        <w:rPr>
          <w:rFonts w:ascii="Helvetica" w:hAnsi="Helvetica"/>
          <w:sz w:val="22"/>
          <w:szCs w:val="22"/>
          <w:lang w:val="en-GB"/>
        </w:rPr>
        <w:t>[W9]</w:t>
      </w:r>
      <w:r w:rsidRPr="003B28B7">
        <w:rPr>
          <w:rFonts w:ascii="Helvetica" w:hAnsi="Helvetica"/>
          <w:sz w:val="22"/>
          <w:szCs w:val="22"/>
          <w:lang w:val="en-GB"/>
        </w:rPr>
        <w:tab/>
        <w:t xml:space="preserve">NeTEx </w:t>
      </w:r>
      <w:r w:rsidRPr="003B28B7">
        <w:rPr>
          <w:rFonts w:ascii="Helvetica" w:hAnsi="Helvetica"/>
          <w:i/>
          <w:sz w:val="22"/>
          <w:szCs w:val="22"/>
          <w:lang w:val="en-GB"/>
        </w:rPr>
        <w:t>Fares</w:t>
      </w:r>
      <w:r w:rsidRPr="003B28B7">
        <w:rPr>
          <w:rFonts w:ascii="Helvetica" w:hAnsi="Helvetica"/>
          <w:sz w:val="22"/>
          <w:szCs w:val="22"/>
          <w:lang w:val="en-GB"/>
        </w:rPr>
        <w:t xml:space="preserve"> – White Paper</w:t>
      </w:r>
    </w:p>
    <w:p w14:paraId="659CCD6C" w14:textId="77777777" w:rsidR="005F3B32" w:rsidRDefault="005F3B32" w:rsidP="005F3B32">
      <w:pPr>
        <w:rPr>
          <w:rFonts w:ascii="Helvetica" w:hAnsi="Helvetica"/>
          <w:sz w:val="22"/>
          <w:szCs w:val="22"/>
          <w:lang w:val="en-GB"/>
        </w:rPr>
      </w:pPr>
    </w:p>
    <w:p w14:paraId="4B81A67D" w14:textId="77777777" w:rsidR="005F3B32" w:rsidRPr="003B28B7" w:rsidRDefault="005F3B32" w:rsidP="003B28B7">
      <w:pPr>
        <w:pStyle w:val="Titolo3"/>
        <w:rPr>
          <w:lang w:val="en-GB"/>
        </w:rPr>
      </w:pPr>
      <w:bookmarkStart w:id="18" w:name="_Toc431218481"/>
      <w:r w:rsidRPr="003B28B7">
        <w:rPr>
          <w:lang w:val="en-GB"/>
        </w:rPr>
        <w:t>Other References</w:t>
      </w:r>
      <w:bookmarkEnd w:id="18"/>
    </w:p>
    <w:p w14:paraId="47DCE5B9" w14:textId="77777777" w:rsidR="005F3B32" w:rsidRPr="00156CEF" w:rsidRDefault="005F3B32" w:rsidP="003B28B7">
      <w:pPr>
        <w:ind w:left="709" w:hanging="709"/>
        <w:rPr>
          <w:rFonts w:ascii="Helvetica" w:hAnsi="Helvetica"/>
          <w:i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</w:t>
      </w:r>
      <w:bookmarkStart w:id="19" w:name="T1"/>
      <w:r>
        <w:rPr>
          <w:rFonts w:ascii="Helvetica" w:hAnsi="Helvetica"/>
          <w:sz w:val="22"/>
          <w:szCs w:val="22"/>
          <w:lang w:val="en-GB"/>
        </w:rPr>
        <w:t>T1</w:t>
      </w:r>
      <w:r w:rsidRPr="0064378B">
        <w:rPr>
          <w:rFonts w:ascii="Helvetica" w:hAnsi="Helvetica"/>
          <w:sz w:val="22"/>
          <w:szCs w:val="22"/>
          <w:lang w:val="en-GB"/>
        </w:rPr>
        <w:t>]</w:t>
      </w:r>
      <w:bookmarkEnd w:id="19"/>
      <w:r>
        <w:rPr>
          <w:rFonts w:ascii="Helvetica" w:hAnsi="Helvetica"/>
          <w:sz w:val="22"/>
          <w:szCs w:val="22"/>
          <w:lang w:val="en-GB"/>
        </w:rPr>
        <w:tab/>
      </w:r>
      <w:r w:rsidRPr="0064378B">
        <w:rPr>
          <w:rFonts w:ascii="Helvetica" w:hAnsi="Helvetica"/>
          <w:sz w:val="22"/>
          <w:szCs w:val="22"/>
          <w:lang w:val="en-GB"/>
        </w:rPr>
        <w:t xml:space="preserve">Public 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Transport Reference Data Model </w:t>
      </w:r>
      <w:r w:rsidRPr="0064378B">
        <w:rPr>
          <w:rFonts w:ascii="Helvetica" w:hAnsi="Helvetica"/>
          <w:sz w:val="22"/>
          <w:szCs w:val="22"/>
          <w:lang w:val="en-GB"/>
        </w:rPr>
        <w:t>–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 Part 1: Common Concepts </w:t>
      </w:r>
      <w:r>
        <w:rPr>
          <w:rFonts w:ascii="Helvetica" w:hAnsi="Helvetica"/>
          <w:sz w:val="22"/>
          <w:szCs w:val="22"/>
          <w:lang w:val="en-GB"/>
        </w:rPr>
        <w:t>(Transmodel), EN12896-1</w:t>
      </w:r>
    </w:p>
    <w:p w14:paraId="0065BBA9" w14:textId="77777777" w:rsidR="005F3B32" w:rsidRPr="0064378B" w:rsidRDefault="005F3B32" w:rsidP="003B28B7">
      <w:pPr>
        <w:ind w:left="709" w:hanging="709"/>
        <w:rPr>
          <w:rFonts w:ascii="Helvetica" w:hAnsi="Helvetica"/>
          <w:sz w:val="22"/>
          <w:szCs w:val="22"/>
          <w:lang w:val="en-GB"/>
        </w:rPr>
      </w:pPr>
      <w:r w:rsidRPr="0064378B">
        <w:rPr>
          <w:rFonts w:ascii="Helvetica" w:hAnsi="Helvetica"/>
          <w:sz w:val="22"/>
          <w:szCs w:val="22"/>
          <w:lang w:val="en-GB"/>
        </w:rPr>
        <w:t>[</w:t>
      </w:r>
      <w:bookmarkStart w:id="20" w:name="T2"/>
      <w:r>
        <w:rPr>
          <w:rFonts w:ascii="Helvetica" w:hAnsi="Helvetica"/>
          <w:sz w:val="22"/>
          <w:szCs w:val="22"/>
          <w:lang w:val="en-GB"/>
        </w:rPr>
        <w:t>T2</w:t>
      </w:r>
      <w:bookmarkEnd w:id="20"/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156CEF">
        <w:rPr>
          <w:rFonts w:ascii="Helvetica" w:hAnsi="Helvetica"/>
          <w:i/>
          <w:sz w:val="22"/>
          <w:szCs w:val="22"/>
          <w:lang w:val="en-GB"/>
        </w:rPr>
        <w:t>Public Transport Reference Data Model</w:t>
      </w:r>
      <w:r>
        <w:rPr>
          <w:rFonts w:ascii="Helvetica" w:hAnsi="Helvetica"/>
          <w:i/>
          <w:sz w:val="22"/>
          <w:szCs w:val="22"/>
          <w:lang w:val="en-GB"/>
        </w:rPr>
        <w:t xml:space="preserve"> </w:t>
      </w:r>
      <w:r w:rsidRPr="0064378B">
        <w:rPr>
          <w:rFonts w:ascii="Helvetica" w:hAnsi="Helvetica"/>
          <w:sz w:val="22"/>
          <w:szCs w:val="22"/>
          <w:lang w:val="en-GB"/>
        </w:rPr>
        <w:t>–</w:t>
      </w:r>
      <w:r w:rsidRPr="00156CEF">
        <w:rPr>
          <w:rFonts w:ascii="Helvetica" w:hAnsi="Helvetica"/>
          <w:i/>
          <w:sz w:val="22"/>
          <w:szCs w:val="22"/>
          <w:lang w:val="en-GB"/>
        </w:rPr>
        <w:t>Part 2: Public Transport Network</w:t>
      </w:r>
      <w:r>
        <w:rPr>
          <w:rFonts w:ascii="Helvetica" w:hAnsi="Helvetica"/>
          <w:sz w:val="22"/>
          <w:szCs w:val="22"/>
          <w:lang w:val="en-GB"/>
        </w:rPr>
        <w:t xml:space="preserve"> (Transmodel)</w:t>
      </w:r>
      <w:r w:rsidRPr="0064378B">
        <w:rPr>
          <w:rFonts w:ascii="Helvetica" w:hAnsi="Helvetica"/>
          <w:sz w:val="22"/>
          <w:szCs w:val="22"/>
          <w:lang w:val="en-GB"/>
        </w:rPr>
        <w:t>, EN12896-2</w:t>
      </w:r>
    </w:p>
    <w:p w14:paraId="59DCE084" w14:textId="77777777" w:rsidR="005F3B32" w:rsidRPr="0064378B" w:rsidRDefault="005F3B32" w:rsidP="003B28B7">
      <w:pPr>
        <w:ind w:left="709" w:hanging="709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</w:t>
      </w:r>
      <w:bookmarkStart w:id="21" w:name="T3"/>
      <w:r>
        <w:rPr>
          <w:rFonts w:ascii="Helvetica" w:hAnsi="Helvetica"/>
          <w:sz w:val="22"/>
          <w:szCs w:val="22"/>
          <w:lang w:val="en-GB"/>
        </w:rPr>
        <w:t>T3</w:t>
      </w:r>
      <w:bookmarkEnd w:id="21"/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156CEF">
        <w:rPr>
          <w:rFonts w:ascii="Helvetica" w:hAnsi="Helvetica"/>
          <w:i/>
          <w:sz w:val="22"/>
          <w:szCs w:val="22"/>
          <w:lang w:val="en-GB"/>
        </w:rPr>
        <w:t>Public Transport Reference Data Model</w:t>
      </w:r>
      <w:r>
        <w:rPr>
          <w:rFonts w:ascii="Helvetica" w:hAnsi="Helvetica"/>
          <w:i/>
          <w:sz w:val="22"/>
          <w:szCs w:val="22"/>
          <w:lang w:val="en-GB"/>
        </w:rPr>
        <w:t xml:space="preserve"> </w:t>
      </w:r>
      <w:r w:rsidRPr="0064378B">
        <w:rPr>
          <w:rFonts w:ascii="Helvetica" w:hAnsi="Helvetica"/>
          <w:sz w:val="22"/>
          <w:szCs w:val="22"/>
          <w:lang w:val="en-GB"/>
        </w:rPr>
        <w:t>–</w:t>
      </w:r>
      <w:r w:rsidRPr="00156CEF">
        <w:rPr>
          <w:rFonts w:ascii="Helvetica" w:hAnsi="Helvetica"/>
          <w:i/>
          <w:sz w:val="22"/>
          <w:szCs w:val="22"/>
          <w:lang w:val="en-GB"/>
        </w:rPr>
        <w:t xml:space="preserve"> Part 3: Timing Information and Vehicle Scheduling</w:t>
      </w:r>
      <w:r>
        <w:rPr>
          <w:rFonts w:ascii="Helvetica" w:hAnsi="Helvetica"/>
          <w:sz w:val="22"/>
          <w:szCs w:val="22"/>
          <w:lang w:val="en-GB"/>
        </w:rPr>
        <w:t xml:space="preserve"> (Transmodel)</w:t>
      </w:r>
      <w:r w:rsidRPr="0064378B">
        <w:rPr>
          <w:rFonts w:ascii="Helvetica" w:hAnsi="Helvetica"/>
          <w:sz w:val="22"/>
          <w:szCs w:val="22"/>
          <w:lang w:val="en-GB"/>
        </w:rPr>
        <w:t>,</w:t>
      </w:r>
      <w:r>
        <w:rPr>
          <w:rFonts w:ascii="Helvetica" w:hAnsi="Helvetica"/>
          <w:sz w:val="22"/>
          <w:szCs w:val="22"/>
          <w:lang w:val="en-GB"/>
        </w:rPr>
        <w:t xml:space="preserve"> </w:t>
      </w:r>
      <w:r w:rsidRPr="0064378B">
        <w:rPr>
          <w:rFonts w:ascii="Helvetica" w:hAnsi="Helvetica"/>
          <w:sz w:val="22"/>
          <w:szCs w:val="22"/>
          <w:lang w:val="en-GB"/>
        </w:rPr>
        <w:t>EN12896-3</w:t>
      </w:r>
    </w:p>
    <w:p w14:paraId="099E028C" w14:textId="77777777" w:rsidR="005F3B32" w:rsidRPr="0064378B" w:rsidRDefault="005F3B32" w:rsidP="003B28B7">
      <w:pPr>
        <w:ind w:left="709" w:hanging="709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[</w:t>
      </w:r>
      <w:bookmarkStart w:id="22" w:name="T4"/>
      <w:r>
        <w:rPr>
          <w:rFonts w:ascii="Helvetica" w:hAnsi="Helvetica"/>
          <w:sz w:val="22"/>
          <w:szCs w:val="22"/>
          <w:lang w:val="en-GB"/>
        </w:rPr>
        <w:t>T4</w:t>
      </w:r>
      <w:bookmarkEnd w:id="22"/>
      <w:r w:rsidRPr="0064378B">
        <w:rPr>
          <w:rFonts w:ascii="Helvetica" w:hAnsi="Helvetica"/>
          <w:sz w:val="22"/>
          <w:szCs w:val="22"/>
          <w:lang w:val="en-GB"/>
        </w:rPr>
        <w:t>]</w:t>
      </w:r>
      <w:r>
        <w:rPr>
          <w:rFonts w:ascii="Helvetica" w:hAnsi="Helvetica"/>
          <w:sz w:val="22"/>
          <w:szCs w:val="22"/>
          <w:lang w:val="en-GB"/>
        </w:rPr>
        <w:tab/>
      </w:r>
      <w:r w:rsidRPr="00156CEF">
        <w:rPr>
          <w:rFonts w:ascii="Helvetica" w:hAnsi="Helvetica"/>
          <w:i/>
          <w:sz w:val="22"/>
          <w:szCs w:val="22"/>
          <w:lang w:val="en-GB"/>
        </w:rPr>
        <w:t>Identification of Fixed Objects for Public Transport,</w:t>
      </w:r>
      <w:r>
        <w:rPr>
          <w:rFonts w:ascii="Helvetica" w:hAnsi="Helvetica"/>
          <w:sz w:val="22"/>
          <w:szCs w:val="22"/>
          <w:lang w:val="en-GB"/>
        </w:rPr>
        <w:t xml:space="preserve"> EN28701</w:t>
      </w:r>
    </w:p>
    <w:p w14:paraId="0DD46784" w14:textId="4611108B" w:rsidR="005F3B32" w:rsidRDefault="005F3B32" w:rsidP="003B28B7">
      <w:pPr>
        <w:tabs>
          <w:tab w:val="left" w:pos="720"/>
          <w:tab w:val="left" w:pos="1440"/>
          <w:tab w:val="left" w:pos="2160"/>
          <w:tab w:val="left" w:pos="2880"/>
          <w:tab w:val="center" w:pos="4320"/>
        </w:tabs>
        <w:ind w:left="709" w:hanging="709"/>
        <w:jc w:val="both"/>
        <w:rPr>
          <w:rFonts w:ascii="Helvetica" w:hAnsi="Helvetica"/>
          <w:sz w:val="22"/>
          <w:szCs w:val="22"/>
          <w:lang w:val="en-GB"/>
        </w:rPr>
      </w:pPr>
      <w:r>
        <w:t>[U1]</w:t>
      </w:r>
      <w:r>
        <w:tab/>
      </w:r>
      <w:r w:rsidRPr="00F84F7F">
        <w:rPr>
          <w:i/>
        </w:rPr>
        <w:t>Unified Modeling Language</w:t>
      </w:r>
      <w:r w:rsidRPr="00F84F7F">
        <w:rPr>
          <w:i/>
          <w:lang w:val="en-GB"/>
        </w:rPr>
        <w:tab/>
      </w:r>
      <w:r>
        <w:rPr>
          <w:lang w:val="en-GB"/>
        </w:rPr>
        <w:t xml:space="preserve">   </w:t>
      </w:r>
      <w:hyperlink r:id="rId13" w:history="1">
        <w:r w:rsidRPr="00FD4216">
          <w:rPr>
            <w:rStyle w:val="Collegamentoipertestuale"/>
            <w:lang w:val="en-GB"/>
          </w:rPr>
          <w:t>http://www.omg.org/spec/UML/2.5/</w:t>
        </w:r>
      </w:hyperlink>
    </w:p>
    <w:p w14:paraId="4186040C" w14:textId="77777777" w:rsidR="003B28B7" w:rsidRDefault="003B28B7" w:rsidP="003B28B7">
      <w:pPr>
        <w:tabs>
          <w:tab w:val="left" w:pos="720"/>
          <w:tab w:val="left" w:pos="1440"/>
          <w:tab w:val="left" w:pos="2160"/>
          <w:tab w:val="left" w:pos="2880"/>
          <w:tab w:val="center" w:pos="4320"/>
        </w:tabs>
        <w:ind w:left="709" w:hanging="709"/>
        <w:jc w:val="both"/>
        <w:rPr>
          <w:rFonts w:ascii="Helvetica" w:hAnsi="Helvetica"/>
          <w:sz w:val="22"/>
          <w:szCs w:val="22"/>
          <w:lang w:val="en-GB"/>
        </w:rPr>
      </w:pPr>
    </w:p>
    <w:p w14:paraId="43FEA550" w14:textId="7E848B98" w:rsidR="005F3B32" w:rsidRDefault="005F3B32" w:rsidP="003B28B7">
      <w:pPr>
        <w:tabs>
          <w:tab w:val="left" w:pos="0"/>
          <w:tab w:val="left" w:pos="1440"/>
          <w:tab w:val="left" w:pos="2160"/>
          <w:tab w:val="left" w:pos="2880"/>
          <w:tab w:val="center" w:pos="4320"/>
        </w:tabs>
        <w:jc w:val="both"/>
        <w:rPr>
          <w:rFonts w:ascii="Helvetica" w:hAnsi="Helvetica"/>
          <w:sz w:val="22"/>
          <w:szCs w:val="22"/>
          <w:lang w:val="en-GB"/>
        </w:rPr>
      </w:pPr>
      <w:r w:rsidRPr="005F3B32">
        <w:rPr>
          <w:rFonts w:ascii="Helvetica" w:hAnsi="Helvetica"/>
          <w:sz w:val="22"/>
          <w:szCs w:val="22"/>
          <w:lang w:val="en-GB"/>
        </w:rPr>
        <w:t xml:space="preserve">The </w:t>
      </w:r>
      <w:r w:rsidRPr="003B28B7">
        <w:rPr>
          <w:rFonts w:ascii="Helvetica" w:hAnsi="Helvetica"/>
          <w:i/>
          <w:sz w:val="22"/>
          <w:szCs w:val="22"/>
          <w:lang w:val="en-GB"/>
        </w:rPr>
        <w:t>World Geodetic System</w:t>
      </w:r>
      <w:r w:rsidRPr="005F3B32">
        <w:rPr>
          <w:rFonts w:ascii="Helvetica" w:hAnsi="Helvetica"/>
          <w:sz w:val="22"/>
          <w:szCs w:val="22"/>
          <w:lang w:val="en-GB"/>
        </w:rPr>
        <w:t xml:space="preserve"> (WGS) is a standard for use in cartography, geodesy, and navigation including by GPS. It comprises a standard coordinate system for the Earth, a standard spheroidal reference surface (the datum or reference ellipsoid) for raw altitude data, and a gravitational equipotential surface (the geoid) that defines the nominal sea level.</w:t>
      </w:r>
      <w:r w:rsidR="003B28B7">
        <w:rPr>
          <w:rFonts w:ascii="Helvetica" w:hAnsi="Helvetica"/>
          <w:sz w:val="22"/>
          <w:szCs w:val="22"/>
          <w:lang w:val="en-GB"/>
        </w:rPr>
        <w:t xml:space="preserve"> </w:t>
      </w:r>
      <w:r w:rsidRPr="005F3B32">
        <w:rPr>
          <w:rFonts w:ascii="Helvetica" w:hAnsi="Helvetica"/>
          <w:sz w:val="22"/>
          <w:szCs w:val="22"/>
          <w:lang w:val="en-GB"/>
        </w:rPr>
        <w:t>The latest revision is WGS 84 (aka WGS 1984, EPSG:4326),</w:t>
      </w:r>
    </w:p>
    <w:p w14:paraId="2893DE57" w14:textId="77777777" w:rsidR="005F3B32" w:rsidRPr="003B28B7" w:rsidRDefault="005F3B32" w:rsidP="003B28B7">
      <w:pPr>
        <w:pStyle w:val="Titolo3"/>
        <w:rPr>
          <w:lang w:val="en-GB"/>
        </w:rPr>
      </w:pPr>
      <w:bookmarkStart w:id="23" w:name="_Toc431218482"/>
      <w:r w:rsidRPr="003B28B7">
        <w:rPr>
          <w:lang w:val="en-GB"/>
        </w:rPr>
        <w:t>Further Information</w:t>
      </w:r>
      <w:bookmarkEnd w:id="23"/>
    </w:p>
    <w:p w14:paraId="4BC56999" w14:textId="77777777" w:rsidR="005F3B32" w:rsidRDefault="005F3B32" w:rsidP="005F3B32">
      <w:pPr>
        <w:jc w:val="both"/>
        <w:rPr>
          <w:rFonts w:ascii="Helvetica" w:hAnsi="Helvetica"/>
          <w:sz w:val="22"/>
          <w:szCs w:val="22"/>
          <w:lang w:val="en-GB"/>
        </w:rPr>
      </w:pPr>
      <w:r>
        <w:rPr>
          <w:rFonts w:ascii="Helvetica" w:hAnsi="Helvetica"/>
          <w:sz w:val="22"/>
          <w:szCs w:val="22"/>
          <w:lang w:val="en-GB"/>
        </w:rPr>
        <w:t>NeTEx Website: http://www.</w:t>
      </w:r>
      <w:r w:rsidRPr="00156CEF">
        <w:rPr>
          <w:lang w:val="en-GB"/>
        </w:rPr>
        <w:t xml:space="preserve"> </w:t>
      </w:r>
      <w:r w:rsidRPr="00156CEF">
        <w:rPr>
          <w:rFonts w:ascii="Helvetica" w:hAnsi="Helvetica"/>
          <w:sz w:val="22"/>
          <w:szCs w:val="22"/>
          <w:lang w:val="en-GB"/>
        </w:rPr>
        <w:t>netex-cen.eu</w:t>
      </w:r>
    </w:p>
    <w:p w14:paraId="6F71030C" w14:textId="77777777" w:rsidR="005F3B32" w:rsidRPr="00A76C9C" w:rsidRDefault="005F3B32" w:rsidP="005F3B32">
      <w:pPr>
        <w:rPr>
          <w:lang w:val="en-GB"/>
        </w:rPr>
      </w:pPr>
      <w:r>
        <w:rPr>
          <w:rFonts w:ascii="Helvetica" w:hAnsi="Helvetica"/>
          <w:lang w:val="en-GB"/>
        </w:rPr>
        <w:t>Enquiries: email</w:t>
      </w:r>
      <w:r w:rsidRPr="00C257A3">
        <w:rPr>
          <w:rFonts w:ascii="Helvetica" w:hAnsi="Helvetica"/>
          <w:lang w:val="en-GB"/>
        </w:rPr>
        <w:t xml:space="preserve">: </w:t>
      </w:r>
      <w:hyperlink r:id="rId14" w:history="1">
        <w:r w:rsidRPr="00FD4216">
          <w:rPr>
            <w:rStyle w:val="Collegamentoipertestuale"/>
            <w:rFonts w:ascii="Helvetica" w:hAnsi="Helvetica"/>
            <w:lang w:val="en-GB"/>
          </w:rPr>
          <w:t>info@netex-cen.eu</w:t>
        </w:r>
      </w:hyperlink>
    </w:p>
    <w:p w14:paraId="71C89DDD" w14:textId="0B2C47EA" w:rsidR="0014395A" w:rsidRPr="001A5814" w:rsidRDefault="0014395A" w:rsidP="005F3B32">
      <w:pPr>
        <w:pStyle w:val="Titolo1"/>
        <w:rPr>
          <w:lang w:val="en-GB"/>
        </w:rPr>
      </w:pPr>
    </w:p>
    <w:sectPr w:rsidR="0014395A" w:rsidRPr="001A5814" w:rsidSect="002C6B81">
      <w:headerReference w:type="default" r:id="rId15"/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3024A" w14:textId="77777777" w:rsidR="00BC5CCF" w:rsidRDefault="00BC5CCF" w:rsidP="00D4246E">
      <w:r>
        <w:separator/>
      </w:r>
    </w:p>
  </w:endnote>
  <w:endnote w:type="continuationSeparator" w:id="0">
    <w:p w14:paraId="7353A5F7" w14:textId="77777777" w:rsidR="00BC5CCF" w:rsidRDefault="00BC5CCF" w:rsidP="00D4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3CED0" w14:textId="77777777" w:rsidR="00FE37E6" w:rsidRPr="0002674F" w:rsidRDefault="00FE37E6" w:rsidP="0002674F">
    <w:pPr>
      <w:jc w:val="both"/>
      <w:rPr>
        <w:rFonts w:ascii="Helvetica" w:hAnsi="Helvetica"/>
        <w:b/>
      </w:rPr>
    </w:pPr>
    <w:r w:rsidRPr="0002674F">
      <w:rPr>
        <w:rFonts w:ascii="Helvetica" w:hAnsi="Helvetica"/>
        <w:noProof/>
        <w:sz w:val="22"/>
        <w:szCs w:val="22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160E7" wp14:editId="203F774E">
              <wp:simplePos x="0" y="0"/>
              <wp:positionH relativeFrom="page">
                <wp:posOffset>-228600</wp:posOffset>
              </wp:positionH>
              <wp:positionV relativeFrom="page">
                <wp:posOffset>9144000</wp:posOffset>
              </wp:positionV>
              <wp:extent cx="8001000" cy="114300"/>
              <wp:effectExtent l="0" t="0" r="0" b="12700"/>
              <wp:wrapNone/>
              <wp:docPr id="53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01000" cy="1143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>
                        <a:noFill/>
                      </a:ln>
                      <a:effectLst/>
                      <a:extLst/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rect w14:anchorId="688A57E2" id="Rectangle 14" o:spid="_x0000_s1026" style="position:absolute;margin-left:-18pt;margin-top:10in;width:630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" fillcolor="#4bacc6" stroked="f">
              <v:textbox inset=",7.2pt,,7.2pt"/>
              <w10:wrap anchorx="page" anchory="page"/>
            </v:rect>
          </w:pict>
        </mc:Fallback>
      </mc:AlternateContent>
    </w:r>
    <w:r w:rsidRPr="0002674F">
      <w:rPr>
        <w:rFonts w:ascii="Helvetica" w:hAnsi="Helvetica"/>
        <w:sz w:val="22"/>
        <w:szCs w:val="22"/>
      </w:rPr>
      <w:t>CEN TC278/WG3/NeTEx PT001</w:t>
    </w:r>
    <w:r>
      <w:rPr>
        <w:rFonts w:ascii="Helvetica" w:hAnsi="Helvetica"/>
        <w:sz w:val="22"/>
        <w:szCs w:val="22"/>
      </w:rPr>
      <w:tab/>
    </w:r>
    <w:r>
      <w:rPr>
        <w:rFonts w:ascii="Helvetica" w:hAnsi="Helvetica"/>
        <w:sz w:val="22"/>
        <w:szCs w:val="22"/>
      </w:rPr>
      <w:tab/>
    </w:r>
    <w:r w:rsidRPr="00791A6F">
      <w:rPr>
        <w:rFonts w:ascii="Helvetica" w:hAnsi="Helvetica"/>
        <w:sz w:val="22"/>
        <w:szCs w:val="22"/>
      </w:rPr>
      <w:t xml:space="preserve">Page </w:t>
    </w:r>
    <w:r w:rsidRPr="00791A6F">
      <w:rPr>
        <w:rFonts w:ascii="Helvetica" w:hAnsi="Helvetica"/>
        <w:b/>
        <w:sz w:val="22"/>
        <w:szCs w:val="22"/>
      </w:rPr>
      <w:fldChar w:fldCharType="begin"/>
    </w:r>
    <w:r w:rsidRPr="00791A6F">
      <w:rPr>
        <w:rFonts w:ascii="Helvetica" w:hAnsi="Helvetica"/>
        <w:b/>
        <w:sz w:val="22"/>
        <w:szCs w:val="22"/>
      </w:rPr>
      <w:instrText xml:space="preserve"> PAGE  \* Arabic  \* MERGEFORMAT </w:instrText>
    </w:r>
    <w:r w:rsidRPr="00791A6F">
      <w:rPr>
        <w:rFonts w:ascii="Helvetica" w:hAnsi="Helvetica"/>
        <w:b/>
        <w:sz w:val="22"/>
        <w:szCs w:val="22"/>
      </w:rPr>
      <w:fldChar w:fldCharType="separate"/>
    </w:r>
    <w:r w:rsidR="009B6602">
      <w:rPr>
        <w:rFonts w:ascii="Helvetica" w:hAnsi="Helvetica"/>
        <w:b/>
        <w:noProof/>
        <w:sz w:val="22"/>
        <w:szCs w:val="22"/>
      </w:rPr>
      <w:t>1</w:t>
    </w:r>
    <w:r w:rsidRPr="00791A6F">
      <w:rPr>
        <w:rFonts w:ascii="Helvetica" w:hAnsi="Helvetica"/>
        <w:b/>
        <w:sz w:val="22"/>
        <w:szCs w:val="22"/>
      </w:rPr>
      <w:fldChar w:fldCharType="end"/>
    </w:r>
    <w:r w:rsidRPr="00791A6F">
      <w:rPr>
        <w:rFonts w:ascii="Helvetica" w:hAnsi="Helvetica"/>
        <w:sz w:val="22"/>
        <w:szCs w:val="22"/>
      </w:rPr>
      <w:t xml:space="preserve"> of </w:t>
    </w:r>
    <w:r w:rsidRPr="00791A6F">
      <w:rPr>
        <w:rFonts w:ascii="Helvetica" w:hAnsi="Helvetica"/>
        <w:b/>
        <w:sz w:val="22"/>
        <w:szCs w:val="22"/>
      </w:rPr>
      <w:fldChar w:fldCharType="begin"/>
    </w:r>
    <w:r w:rsidRPr="00791A6F">
      <w:rPr>
        <w:rFonts w:ascii="Helvetica" w:hAnsi="Helvetica"/>
        <w:b/>
        <w:sz w:val="22"/>
        <w:szCs w:val="22"/>
      </w:rPr>
      <w:instrText xml:space="preserve"> NUMPAGES  \* Arabic  \* MERGEFORMAT </w:instrText>
    </w:r>
    <w:r w:rsidRPr="00791A6F">
      <w:rPr>
        <w:rFonts w:ascii="Helvetica" w:hAnsi="Helvetica"/>
        <w:b/>
        <w:sz w:val="22"/>
        <w:szCs w:val="22"/>
      </w:rPr>
      <w:fldChar w:fldCharType="separate"/>
    </w:r>
    <w:r w:rsidR="009B6602">
      <w:rPr>
        <w:rFonts w:ascii="Helvetica" w:hAnsi="Helvetica"/>
        <w:b/>
        <w:noProof/>
        <w:sz w:val="22"/>
        <w:szCs w:val="22"/>
      </w:rPr>
      <w:t>7</w:t>
    </w:r>
    <w:r w:rsidRPr="00791A6F">
      <w:rPr>
        <w:rFonts w:ascii="Helvetica" w:hAnsi="Helvetica"/>
        <w:b/>
        <w:sz w:val="22"/>
        <w:szCs w:val="22"/>
      </w:rPr>
      <w:fldChar w:fldCharType="end"/>
    </w:r>
    <w:r>
      <w:rPr>
        <w:rFonts w:ascii="Helvetica" w:hAnsi="Helvetica"/>
        <w:sz w:val="22"/>
        <w:szCs w:val="22"/>
      </w:rPr>
      <w:tab/>
    </w:r>
    <w:r>
      <w:rPr>
        <w:rFonts w:ascii="Helvetica" w:hAnsi="Helvetica"/>
        <w:sz w:val="22"/>
        <w:szCs w:val="22"/>
      </w:rPr>
      <w:tab/>
      <w:t xml:space="preserve"> </w:t>
    </w:r>
    <w:r w:rsidRPr="0002674F">
      <w:rPr>
        <w:rFonts w:ascii="Helvetica" w:hAnsi="Helvetica"/>
        <w:sz w:val="22"/>
        <w:szCs w:val="22"/>
      </w:rPr>
      <w:t>http://netex-cen.eu/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C7D0D" w14:textId="77777777" w:rsidR="00BC5CCF" w:rsidRDefault="00BC5CCF" w:rsidP="00D4246E">
      <w:r>
        <w:separator/>
      </w:r>
    </w:p>
  </w:footnote>
  <w:footnote w:type="continuationSeparator" w:id="0">
    <w:p w14:paraId="14FCAA17" w14:textId="77777777" w:rsidR="00BC5CCF" w:rsidRDefault="00BC5CCF" w:rsidP="00D42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43930" w14:textId="77777777" w:rsidR="00FE37E6" w:rsidRDefault="00FE37E6" w:rsidP="00D4246E">
    <w:pPr>
      <w:pStyle w:val="Intestazione"/>
      <w:tabs>
        <w:tab w:val="clear" w:pos="4320"/>
        <w:tab w:val="clear" w:pos="8640"/>
        <w:tab w:val="left" w:pos="1904"/>
      </w:tabs>
      <w:jc w:val="right"/>
    </w:pPr>
    <w:r>
      <w:tab/>
    </w:r>
    <w:r w:rsidRPr="008744F3">
      <w:rPr>
        <w:noProof/>
        <w:lang w:val="it-IT" w:eastAsia="it-IT"/>
      </w:rPr>
      <w:drawing>
        <wp:inline distT="0" distB="0" distL="0" distR="0" wp14:anchorId="2C6AF557" wp14:editId="1E52E113">
          <wp:extent cx="3698084" cy="1143000"/>
          <wp:effectExtent l="0" t="0" r="0" b="0"/>
          <wp:docPr id="8" name="Picture 7" descr="TC278_logo_lar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TC278_logo_lar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8084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409"/>
    <w:multiLevelType w:val="hybridMultilevel"/>
    <w:tmpl w:val="4AA28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132CF"/>
    <w:multiLevelType w:val="hybridMultilevel"/>
    <w:tmpl w:val="CDD88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2FE2"/>
    <w:multiLevelType w:val="hybridMultilevel"/>
    <w:tmpl w:val="7172B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C58F5"/>
    <w:multiLevelType w:val="hybridMultilevel"/>
    <w:tmpl w:val="15F816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42F41"/>
    <w:multiLevelType w:val="hybridMultilevel"/>
    <w:tmpl w:val="0B5AE2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C3CEF"/>
    <w:multiLevelType w:val="hybridMultilevel"/>
    <w:tmpl w:val="B37E8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D4433"/>
    <w:multiLevelType w:val="multilevel"/>
    <w:tmpl w:val="239801D8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7D66F36"/>
    <w:multiLevelType w:val="hybridMultilevel"/>
    <w:tmpl w:val="54CC9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6E"/>
    <w:rsid w:val="00000B26"/>
    <w:rsid w:val="0002674F"/>
    <w:rsid w:val="000307E3"/>
    <w:rsid w:val="0005048D"/>
    <w:rsid w:val="0007005B"/>
    <w:rsid w:val="00086A2C"/>
    <w:rsid w:val="000B1447"/>
    <w:rsid w:val="000C5F86"/>
    <w:rsid w:val="00114693"/>
    <w:rsid w:val="0014395A"/>
    <w:rsid w:val="00150D10"/>
    <w:rsid w:val="0018142C"/>
    <w:rsid w:val="0018669B"/>
    <w:rsid w:val="0019553A"/>
    <w:rsid w:val="001A5814"/>
    <w:rsid w:val="001E104A"/>
    <w:rsid w:val="001E7FDB"/>
    <w:rsid w:val="00217600"/>
    <w:rsid w:val="002520D3"/>
    <w:rsid w:val="00297BA7"/>
    <w:rsid w:val="002B0198"/>
    <w:rsid w:val="002C6B81"/>
    <w:rsid w:val="002F5BF4"/>
    <w:rsid w:val="003054AA"/>
    <w:rsid w:val="00321473"/>
    <w:rsid w:val="00322FF5"/>
    <w:rsid w:val="00366316"/>
    <w:rsid w:val="00371803"/>
    <w:rsid w:val="003A7968"/>
    <w:rsid w:val="003B28B7"/>
    <w:rsid w:val="003E1700"/>
    <w:rsid w:val="003E25C0"/>
    <w:rsid w:val="003E6CD7"/>
    <w:rsid w:val="00411C0F"/>
    <w:rsid w:val="0042454A"/>
    <w:rsid w:val="00432AED"/>
    <w:rsid w:val="00444316"/>
    <w:rsid w:val="00447A63"/>
    <w:rsid w:val="004827EC"/>
    <w:rsid w:val="00485C79"/>
    <w:rsid w:val="004A1189"/>
    <w:rsid w:val="004A5AB2"/>
    <w:rsid w:val="004A7290"/>
    <w:rsid w:val="004C32FC"/>
    <w:rsid w:val="005308FD"/>
    <w:rsid w:val="00533360"/>
    <w:rsid w:val="00536EEB"/>
    <w:rsid w:val="00552BCE"/>
    <w:rsid w:val="005A4E0A"/>
    <w:rsid w:val="005C2BB0"/>
    <w:rsid w:val="005D2CF4"/>
    <w:rsid w:val="005E06F8"/>
    <w:rsid w:val="005F2826"/>
    <w:rsid w:val="005F3B32"/>
    <w:rsid w:val="006612F0"/>
    <w:rsid w:val="00663E06"/>
    <w:rsid w:val="00665C01"/>
    <w:rsid w:val="00667785"/>
    <w:rsid w:val="00680FE5"/>
    <w:rsid w:val="00684941"/>
    <w:rsid w:val="00690E97"/>
    <w:rsid w:val="00694068"/>
    <w:rsid w:val="006A4A0F"/>
    <w:rsid w:val="006A5410"/>
    <w:rsid w:val="00727B4A"/>
    <w:rsid w:val="00743EB8"/>
    <w:rsid w:val="00753BD6"/>
    <w:rsid w:val="0077002D"/>
    <w:rsid w:val="00775F8F"/>
    <w:rsid w:val="00791A6F"/>
    <w:rsid w:val="007A6239"/>
    <w:rsid w:val="007C6378"/>
    <w:rsid w:val="007D64B9"/>
    <w:rsid w:val="007F7B62"/>
    <w:rsid w:val="0080143B"/>
    <w:rsid w:val="00802342"/>
    <w:rsid w:val="0080621C"/>
    <w:rsid w:val="0081438F"/>
    <w:rsid w:val="00854DB3"/>
    <w:rsid w:val="008744F3"/>
    <w:rsid w:val="00911205"/>
    <w:rsid w:val="009251D5"/>
    <w:rsid w:val="009271A3"/>
    <w:rsid w:val="009324E8"/>
    <w:rsid w:val="00967FC0"/>
    <w:rsid w:val="00973134"/>
    <w:rsid w:val="00980F1E"/>
    <w:rsid w:val="009A7AAE"/>
    <w:rsid w:val="009B1D6F"/>
    <w:rsid w:val="009B6602"/>
    <w:rsid w:val="009B6EA4"/>
    <w:rsid w:val="009C08F6"/>
    <w:rsid w:val="009C1C6D"/>
    <w:rsid w:val="009C66FF"/>
    <w:rsid w:val="009D61B0"/>
    <w:rsid w:val="009D6712"/>
    <w:rsid w:val="009F229D"/>
    <w:rsid w:val="009F26FC"/>
    <w:rsid w:val="00A350F8"/>
    <w:rsid w:val="00A35886"/>
    <w:rsid w:val="00A66B8C"/>
    <w:rsid w:val="00A66C2E"/>
    <w:rsid w:val="00A811AB"/>
    <w:rsid w:val="00AB36E1"/>
    <w:rsid w:val="00AD5D97"/>
    <w:rsid w:val="00AF11F3"/>
    <w:rsid w:val="00B15736"/>
    <w:rsid w:val="00B31185"/>
    <w:rsid w:val="00B43A41"/>
    <w:rsid w:val="00B50592"/>
    <w:rsid w:val="00B62F8B"/>
    <w:rsid w:val="00B6784D"/>
    <w:rsid w:val="00B827A2"/>
    <w:rsid w:val="00BB64AB"/>
    <w:rsid w:val="00BB7789"/>
    <w:rsid w:val="00BC5CCF"/>
    <w:rsid w:val="00BE7542"/>
    <w:rsid w:val="00C03B80"/>
    <w:rsid w:val="00C1539A"/>
    <w:rsid w:val="00C463F5"/>
    <w:rsid w:val="00CA364B"/>
    <w:rsid w:val="00CB1A9C"/>
    <w:rsid w:val="00CC14F6"/>
    <w:rsid w:val="00CC428E"/>
    <w:rsid w:val="00CD40E3"/>
    <w:rsid w:val="00D15514"/>
    <w:rsid w:val="00D23577"/>
    <w:rsid w:val="00D4246E"/>
    <w:rsid w:val="00D47865"/>
    <w:rsid w:val="00D50372"/>
    <w:rsid w:val="00D736EF"/>
    <w:rsid w:val="00DA06BA"/>
    <w:rsid w:val="00DC7156"/>
    <w:rsid w:val="00E06E28"/>
    <w:rsid w:val="00E2271A"/>
    <w:rsid w:val="00E2339F"/>
    <w:rsid w:val="00E33079"/>
    <w:rsid w:val="00E52965"/>
    <w:rsid w:val="00E851C8"/>
    <w:rsid w:val="00E92F7B"/>
    <w:rsid w:val="00EA2FBC"/>
    <w:rsid w:val="00EA3A08"/>
    <w:rsid w:val="00EB27FF"/>
    <w:rsid w:val="00EE6D9D"/>
    <w:rsid w:val="00EE76D9"/>
    <w:rsid w:val="00EF001D"/>
    <w:rsid w:val="00F51F99"/>
    <w:rsid w:val="00F66275"/>
    <w:rsid w:val="00F83379"/>
    <w:rsid w:val="00FA3EB3"/>
    <w:rsid w:val="00FC0184"/>
    <w:rsid w:val="00FC14BB"/>
    <w:rsid w:val="00FC6E8F"/>
    <w:rsid w:val="00FD2267"/>
    <w:rsid w:val="00FE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8E4D2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4316"/>
    <w:pPr>
      <w:outlineLvl w:val="0"/>
    </w:pPr>
    <w:rPr>
      <w:rFonts w:ascii="Helvetica" w:hAnsi="Helvetica"/>
      <w:b/>
      <w:color w:val="365F91" w:themeColor="accent1" w:themeShade="BF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44316"/>
    <w:pPr>
      <w:outlineLvl w:val="1"/>
    </w:pPr>
    <w:rPr>
      <w:rFonts w:ascii="Helvetica" w:hAnsi="Helvetica"/>
      <w:b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A3A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E06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12F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3A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link w:val="Titolo7Carattere"/>
    <w:unhideWhenUsed/>
    <w:qFormat/>
    <w:rsid w:val="00D23577"/>
    <w:pPr>
      <w:outlineLvl w:val="6"/>
    </w:pPr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Titolo8">
    <w:name w:val="heading 8"/>
    <w:basedOn w:val="Titolo6"/>
    <w:next w:val="Normale"/>
    <w:link w:val="Titolo8Carattere"/>
    <w:qFormat/>
    <w:rsid w:val="00EA3A08"/>
    <w:pPr>
      <w:keepLines w:val="0"/>
      <w:suppressAutoHyphens/>
      <w:spacing w:before="60" w:after="240" w:line="230" w:lineRule="exact"/>
      <w:outlineLvl w:val="7"/>
    </w:pPr>
    <w:rPr>
      <w:rFonts w:ascii="Arial" w:eastAsia="MS Mincho" w:hAnsi="Arial" w:cs="Times New Roman"/>
      <w:b/>
      <w:i w:val="0"/>
      <w:iCs w:val="0"/>
      <w:color w:val="auto"/>
      <w:sz w:val="20"/>
      <w:szCs w:val="20"/>
      <w:lang w:val="en-GB" w:eastAsia="fr-FR"/>
    </w:rPr>
  </w:style>
  <w:style w:type="paragraph" w:styleId="Titolo9">
    <w:name w:val="heading 9"/>
    <w:basedOn w:val="Titolo6"/>
    <w:next w:val="Normale"/>
    <w:link w:val="Titolo9Carattere"/>
    <w:qFormat/>
    <w:rsid w:val="00EA3A08"/>
    <w:pPr>
      <w:keepLines w:val="0"/>
      <w:suppressAutoHyphens/>
      <w:spacing w:before="60" w:after="240" w:line="230" w:lineRule="exact"/>
      <w:outlineLvl w:val="8"/>
    </w:pPr>
    <w:rPr>
      <w:rFonts w:ascii="Arial" w:eastAsia="MS Mincho" w:hAnsi="Arial" w:cs="Times New Roman"/>
      <w:b/>
      <w:i w:val="0"/>
      <w:iCs w:val="0"/>
      <w:color w:val="auto"/>
      <w:sz w:val="20"/>
      <w:szCs w:val="20"/>
      <w:lang w:val="en-GB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246E"/>
  </w:style>
  <w:style w:type="paragraph" w:styleId="Pidipagina">
    <w:name w:val="footer"/>
    <w:basedOn w:val="Normale"/>
    <w:link w:val="Pidipagina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24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46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46E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54DB3"/>
    <w:pPr>
      <w:ind w:left="720"/>
      <w:contextualSpacing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3577"/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3577"/>
    <w:pPr>
      <w:spacing w:after="160" w:line="264" w:lineRule="auto"/>
    </w:pPr>
    <w:rPr>
      <w:color w:val="404040" w:themeColor="text1" w:themeTint="BF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577"/>
    <w:rPr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B36E1"/>
    <w:pPr>
      <w:spacing w:before="360"/>
    </w:pPr>
    <w:rPr>
      <w:rFonts w:asciiTheme="majorHAnsi" w:hAnsiTheme="majorHAnsi"/>
      <w:b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AB36E1"/>
    <w:pPr>
      <w:spacing w:before="240"/>
    </w:pPr>
    <w:rPr>
      <w:b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AB36E1"/>
    <w:pPr>
      <w:ind w:left="2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AB36E1"/>
    <w:pPr>
      <w:ind w:left="48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AB36E1"/>
    <w:pPr>
      <w:ind w:left="72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AB36E1"/>
    <w:pPr>
      <w:ind w:left="96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AB36E1"/>
    <w:pPr>
      <w:ind w:left="120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AB36E1"/>
    <w:pPr>
      <w:ind w:left="14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AB36E1"/>
    <w:pPr>
      <w:ind w:left="1680"/>
    </w:pPr>
    <w:rPr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612F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4316"/>
    <w:rPr>
      <w:rFonts w:ascii="Helvetica" w:hAnsi="Helvetica"/>
      <w:b/>
      <w:color w:val="365F91" w:themeColor="accent1" w:themeShade="BF"/>
      <w:sz w:val="44"/>
      <w:szCs w:val="44"/>
    </w:rPr>
  </w:style>
  <w:style w:type="paragraph" w:styleId="Titolosommario">
    <w:name w:val="TOC Heading"/>
    <w:basedOn w:val="Titolo1"/>
    <w:next w:val="Normale"/>
    <w:uiPriority w:val="39"/>
    <w:unhideWhenUsed/>
    <w:qFormat/>
    <w:rsid w:val="00E92F7B"/>
    <w:pPr>
      <w:spacing w:line="276" w:lineRule="auto"/>
      <w:outlineLvl w:val="9"/>
    </w:pPr>
    <w:rPr>
      <w:lang w:val="it-IT"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4A1189"/>
    <w:pPr>
      <w:spacing w:after="200"/>
    </w:pPr>
    <w:rPr>
      <w:b/>
      <w:bCs/>
      <w:color w:val="4F81BD" w:themeColor="accent1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B6EA4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44316"/>
    <w:rPr>
      <w:rFonts w:ascii="Helvetica" w:hAnsi="Helvetica"/>
      <w:b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A3A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8Carattere">
    <w:name w:val="Titolo 8 Carattere"/>
    <w:basedOn w:val="Carpredefinitoparagrafo"/>
    <w:link w:val="Titolo8"/>
    <w:rsid w:val="00EA3A08"/>
    <w:rPr>
      <w:rFonts w:ascii="Arial" w:eastAsia="MS Mincho" w:hAnsi="Arial" w:cs="Times New Roman"/>
      <w:b/>
      <w:sz w:val="20"/>
      <w:szCs w:val="20"/>
      <w:lang w:val="en-GB" w:eastAsia="fr-FR"/>
    </w:rPr>
  </w:style>
  <w:style w:type="character" w:customStyle="1" w:styleId="Titolo9Carattere">
    <w:name w:val="Titolo 9 Carattere"/>
    <w:basedOn w:val="Carpredefinitoparagrafo"/>
    <w:link w:val="Titolo9"/>
    <w:rsid w:val="00EA3A08"/>
    <w:rPr>
      <w:rFonts w:ascii="Arial" w:eastAsia="MS Mincho" w:hAnsi="Arial" w:cs="Times New Roman"/>
      <w:b/>
      <w:sz w:val="20"/>
      <w:szCs w:val="20"/>
      <w:lang w:val="en-GB" w:eastAsia="fr-FR"/>
    </w:rPr>
  </w:style>
  <w:style w:type="paragraph" w:styleId="Elencocontinua">
    <w:name w:val="List Continue"/>
    <w:basedOn w:val="Normale"/>
    <w:rsid w:val="00EA3A08"/>
    <w:pPr>
      <w:tabs>
        <w:tab w:val="left" w:pos="400"/>
      </w:tabs>
      <w:spacing w:after="240" w:line="230" w:lineRule="atLeast"/>
      <w:ind w:left="400" w:hanging="400"/>
      <w:jc w:val="both"/>
    </w:pPr>
    <w:rPr>
      <w:rFonts w:ascii="Arial" w:eastAsia="MS Mincho" w:hAnsi="Arial" w:cs="Times New Roman"/>
      <w:sz w:val="20"/>
      <w:szCs w:val="20"/>
      <w:lang w:val="en-GB" w:eastAsia="fr-FR"/>
    </w:rPr>
  </w:style>
  <w:style w:type="paragraph" w:styleId="Elencocontinua2">
    <w:name w:val="List Continue 2"/>
    <w:basedOn w:val="Elencocontinua"/>
    <w:rsid w:val="00EA3A08"/>
    <w:pPr>
      <w:tabs>
        <w:tab w:val="clear" w:pos="400"/>
      </w:tabs>
      <w:ind w:left="800"/>
    </w:pPr>
  </w:style>
  <w:style w:type="paragraph" w:styleId="Elencocontinua3">
    <w:name w:val="List Continue 3"/>
    <w:basedOn w:val="Elencocontinua"/>
    <w:rsid w:val="00EA3A08"/>
    <w:pPr>
      <w:tabs>
        <w:tab w:val="clear" w:pos="400"/>
        <w:tab w:val="left" w:pos="1200"/>
      </w:tabs>
      <w:ind w:left="1200"/>
    </w:pPr>
  </w:style>
  <w:style w:type="paragraph" w:styleId="Elencocontinua4">
    <w:name w:val="List Continue 4"/>
    <w:basedOn w:val="Elencocontinua"/>
    <w:rsid w:val="00EA3A08"/>
    <w:pPr>
      <w:tabs>
        <w:tab w:val="clear" w:pos="400"/>
        <w:tab w:val="left" w:pos="1600"/>
      </w:tabs>
      <w:ind w:left="1600"/>
    </w:pPr>
  </w:style>
  <w:style w:type="paragraph" w:customStyle="1" w:styleId="zzLc5">
    <w:name w:val="zzLc5"/>
    <w:basedOn w:val="Normale"/>
    <w:next w:val="Normale"/>
    <w:rsid w:val="00EA3A08"/>
    <w:pPr>
      <w:spacing w:after="240" w:line="230" w:lineRule="atLeast"/>
    </w:pPr>
    <w:rPr>
      <w:rFonts w:ascii="Arial" w:eastAsia="MS Mincho" w:hAnsi="Arial" w:cs="Times New Roman"/>
      <w:sz w:val="20"/>
      <w:szCs w:val="20"/>
      <w:lang w:val="en-GB" w:eastAsia="fr-FR"/>
    </w:rPr>
  </w:style>
  <w:style w:type="paragraph" w:customStyle="1" w:styleId="zzLc6">
    <w:name w:val="zzLc6"/>
    <w:basedOn w:val="Normale"/>
    <w:next w:val="Normale"/>
    <w:rsid w:val="00EA3A08"/>
    <w:pPr>
      <w:spacing w:after="240" w:line="230" w:lineRule="atLeast"/>
    </w:pPr>
    <w:rPr>
      <w:rFonts w:ascii="Arial" w:eastAsia="MS Mincho" w:hAnsi="Arial" w:cs="Times New Roman"/>
      <w:sz w:val="20"/>
      <w:szCs w:val="20"/>
      <w:lang w:val="en-GB" w:eastAsia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3A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Tabletext101">
    <w:name w:val="Table text (10)1"/>
    <w:basedOn w:val="Normale"/>
    <w:rsid w:val="00E52965"/>
    <w:pPr>
      <w:spacing w:before="60" w:after="60" w:line="230" w:lineRule="atLeast"/>
      <w:jc w:val="both"/>
    </w:pPr>
    <w:rPr>
      <w:rFonts w:ascii="Arial" w:eastAsia="MS Mincho" w:hAnsi="Arial" w:cs="Times New Roman"/>
      <w:sz w:val="20"/>
      <w:szCs w:val="20"/>
      <w:lang w:val="en-GB" w:eastAsia="fr-FR"/>
    </w:rPr>
  </w:style>
  <w:style w:type="table" w:styleId="Grigliatabella">
    <w:name w:val="Table Grid"/>
    <w:basedOn w:val="Tabellanormale"/>
    <w:uiPriority w:val="59"/>
    <w:rsid w:val="00186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rsid w:val="005E06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7A6239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623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62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6239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623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A6239"/>
  </w:style>
  <w:style w:type="character" w:styleId="Enfasidelicata">
    <w:name w:val="Subtle Emphasis"/>
    <w:basedOn w:val="Carpredefinitoparagrafo"/>
    <w:uiPriority w:val="19"/>
    <w:qFormat/>
    <w:rsid w:val="005F3B3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4316"/>
    <w:pPr>
      <w:outlineLvl w:val="0"/>
    </w:pPr>
    <w:rPr>
      <w:rFonts w:ascii="Helvetica" w:hAnsi="Helvetica"/>
      <w:b/>
      <w:color w:val="365F91" w:themeColor="accent1" w:themeShade="BF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44316"/>
    <w:pPr>
      <w:outlineLvl w:val="1"/>
    </w:pPr>
    <w:rPr>
      <w:rFonts w:ascii="Helvetica" w:hAnsi="Helvetica"/>
      <w:b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A3A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E06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12F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3A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link w:val="Titolo7Carattere"/>
    <w:unhideWhenUsed/>
    <w:qFormat/>
    <w:rsid w:val="00D23577"/>
    <w:pPr>
      <w:outlineLvl w:val="6"/>
    </w:pPr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Titolo8">
    <w:name w:val="heading 8"/>
    <w:basedOn w:val="Titolo6"/>
    <w:next w:val="Normale"/>
    <w:link w:val="Titolo8Carattere"/>
    <w:qFormat/>
    <w:rsid w:val="00EA3A08"/>
    <w:pPr>
      <w:keepLines w:val="0"/>
      <w:suppressAutoHyphens/>
      <w:spacing w:before="60" w:after="240" w:line="230" w:lineRule="exact"/>
      <w:outlineLvl w:val="7"/>
    </w:pPr>
    <w:rPr>
      <w:rFonts w:ascii="Arial" w:eastAsia="MS Mincho" w:hAnsi="Arial" w:cs="Times New Roman"/>
      <w:b/>
      <w:i w:val="0"/>
      <w:iCs w:val="0"/>
      <w:color w:val="auto"/>
      <w:sz w:val="20"/>
      <w:szCs w:val="20"/>
      <w:lang w:val="en-GB" w:eastAsia="fr-FR"/>
    </w:rPr>
  </w:style>
  <w:style w:type="paragraph" w:styleId="Titolo9">
    <w:name w:val="heading 9"/>
    <w:basedOn w:val="Titolo6"/>
    <w:next w:val="Normale"/>
    <w:link w:val="Titolo9Carattere"/>
    <w:qFormat/>
    <w:rsid w:val="00EA3A08"/>
    <w:pPr>
      <w:keepLines w:val="0"/>
      <w:suppressAutoHyphens/>
      <w:spacing w:before="60" w:after="240" w:line="230" w:lineRule="exact"/>
      <w:outlineLvl w:val="8"/>
    </w:pPr>
    <w:rPr>
      <w:rFonts w:ascii="Arial" w:eastAsia="MS Mincho" w:hAnsi="Arial" w:cs="Times New Roman"/>
      <w:b/>
      <w:i w:val="0"/>
      <w:iCs w:val="0"/>
      <w:color w:val="auto"/>
      <w:sz w:val="20"/>
      <w:szCs w:val="20"/>
      <w:lang w:val="en-GB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246E"/>
  </w:style>
  <w:style w:type="paragraph" w:styleId="Pidipagina">
    <w:name w:val="footer"/>
    <w:basedOn w:val="Normale"/>
    <w:link w:val="PidipaginaCarattere"/>
    <w:uiPriority w:val="99"/>
    <w:unhideWhenUsed/>
    <w:rsid w:val="00D4246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24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46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46E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54DB3"/>
    <w:pPr>
      <w:ind w:left="720"/>
      <w:contextualSpacing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3577"/>
    <w:rPr>
      <w:rFonts w:asciiTheme="majorHAnsi" w:eastAsiaTheme="majorEastAsia" w:hAnsiTheme="majorHAnsi" w:cstheme="majorBidi"/>
      <w:b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3577"/>
    <w:pPr>
      <w:spacing w:after="160" w:line="264" w:lineRule="auto"/>
    </w:pPr>
    <w:rPr>
      <w:color w:val="404040" w:themeColor="text1" w:themeTint="BF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577"/>
    <w:rPr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B36E1"/>
    <w:pPr>
      <w:spacing w:before="360"/>
    </w:pPr>
    <w:rPr>
      <w:rFonts w:asciiTheme="majorHAnsi" w:hAnsiTheme="majorHAnsi"/>
      <w:b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AB36E1"/>
    <w:pPr>
      <w:spacing w:before="240"/>
    </w:pPr>
    <w:rPr>
      <w:b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AB36E1"/>
    <w:pPr>
      <w:ind w:left="2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AB36E1"/>
    <w:pPr>
      <w:ind w:left="48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AB36E1"/>
    <w:pPr>
      <w:ind w:left="72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AB36E1"/>
    <w:pPr>
      <w:ind w:left="96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AB36E1"/>
    <w:pPr>
      <w:ind w:left="120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AB36E1"/>
    <w:pPr>
      <w:ind w:left="14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AB36E1"/>
    <w:pPr>
      <w:ind w:left="1680"/>
    </w:pPr>
    <w:rPr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612F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4316"/>
    <w:rPr>
      <w:rFonts w:ascii="Helvetica" w:hAnsi="Helvetica"/>
      <w:b/>
      <w:color w:val="365F91" w:themeColor="accent1" w:themeShade="BF"/>
      <w:sz w:val="44"/>
      <w:szCs w:val="44"/>
    </w:rPr>
  </w:style>
  <w:style w:type="paragraph" w:styleId="Titolosommario">
    <w:name w:val="TOC Heading"/>
    <w:basedOn w:val="Titolo1"/>
    <w:next w:val="Normale"/>
    <w:uiPriority w:val="39"/>
    <w:unhideWhenUsed/>
    <w:qFormat/>
    <w:rsid w:val="00E92F7B"/>
    <w:pPr>
      <w:spacing w:line="276" w:lineRule="auto"/>
      <w:outlineLvl w:val="9"/>
    </w:pPr>
    <w:rPr>
      <w:lang w:val="it-IT"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4A1189"/>
    <w:pPr>
      <w:spacing w:after="200"/>
    </w:pPr>
    <w:rPr>
      <w:b/>
      <w:bCs/>
      <w:color w:val="4F81BD" w:themeColor="accent1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B6EA4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44316"/>
    <w:rPr>
      <w:rFonts w:ascii="Helvetica" w:hAnsi="Helvetica"/>
      <w:b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A3A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8Carattere">
    <w:name w:val="Titolo 8 Carattere"/>
    <w:basedOn w:val="Carpredefinitoparagrafo"/>
    <w:link w:val="Titolo8"/>
    <w:rsid w:val="00EA3A08"/>
    <w:rPr>
      <w:rFonts w:ascii="Arial" w:eastAsia="MS Mincho" w:hAnsi="Arial" w:cs="Times New Roman"/>
      <w:b/>
      <w:sz w:val="20"/>
      <w:szCs w:val="20"/>
      <w:lang w:val="en-GB" w:eastAsia="fr-FR"/>
    </w:rPr>
  </w:style>
  <w:style w:type="character" w:customStyle="1" w:styleId="Titolo9Carattere">
    <w:name w:val="Titolo 9 Carattere"/>
    <w:basedOn w:val="Carpredefinitoparagrafo"/>
    <w:link w:val="Titolo9"/>
    <w:rsid w:val="00EA3A08"/>
    <w:rPr>
      <w:rFonts w:ascii="Arial" w:eastAsia="MS Mincho" w:hAnsi="Arial" w:cs="Times New Roman"/>
      <w:b/>
      <w:sz w:val="20"/>
      <w:szCs w:val="20"/>
      <w:lang w:val="en-GB" w:eastAsia="fr-FR"/>
    </w:rPr>
  </w:style>
  <w:style w:type="paragraph" w:styleId="Elencocontinua">
    <w:name w:val="List Continue"/>
    <w:basedOn w:val="Normale"/>
    <w:rsid w:val="00EA3A08"/>
    <w:pPr>
      <w:tabs>
        <w:tab w:val="left" w:pos="400"/>
      </w:tabs>
      <w:spacing w:after="240" w:line="230" w:lineRule="atLeast"/>
      <w:ind w:left="400" w:hanging="400"/>
      <w:jc w:val="both"/>
    </w:pPr>
    <w:rPr>
      <w:rFonts w:ascii="Arial" w:eastAsia="MS Mincho" w:hAnsi="Arial" w:cs="Times New Roman"/>
      <w:sz w:val="20"/>
      <w:szCs w:val="20"/>
      <w:lang w:val="en-GB" w:eastAsia="fr-FR"/>
    </w:rPr>
  </w:style>
  <w:style w:type="paragraph" w:styleId="Elencocontinua2">
    <w:name w:val="List Continue 2"/>
    <w:basedOn w:val="Elencocontinua"/>
    <w:rsid w:val="00EA3A08"/>
    <w:pPr>
      <w:tabs>
        <w:tab w:val="clear" w:pos="400"/>
      </w:tabs>
      <w:ind w:left="800"/>
    </w:pPr>
  </w:style>
  <w:style w:type="paragraph" w:styleId="Elencocontinua3">
    <w:name w:val="List Continue 3"/>
    <w:basedOn w:val="Elencocontinua"/>
    <w:rsid w:val="00EA3A08"/>
    <w:pPr>
      <w:tabs>
        <w:tab w:val="clear" w:pos="400"/>
        <w:tab w:val="left" w:pos="1200"/>
      </w:tabs>
      <w:ind w:left="1200"/>
    </w:pPr>
  </w:style>
  <w:style w:type="paragraph" w:styleId="Elencocontinua4">
    <w:name w:val="List Continue 4"/>
    <w:basedOn w:val="Elencocontinua"/>
    <w:rsid w:val="00EA3A08"/>
    <w:pPr>
      <w:tabs>
        <w:tab w:val="clear" w:pos="400"/>
        <w:tab w:val="left" w:pos="1600"/>
      </w:tabs>
      <w:ind w:left="1600"/>
    </w:pPr>
  </w:style>
  <w:style w:type="paragraph" w:customStyle="1" w:styleId="zzLc5">
    <w:name w:val="zzLc5"/>
    <w:basedOn w:val="Normale"/>
    <w:next w:val="Normale"/>
    <w:rsid w:val="00EA3A08"/>
    <w:pPr>
      <w:spacing w:after="240" w:line="230" w:lineRule="atLeast"/>
    </w:pPr>
    <w:rPr>
      <w:rFonts w:ascii="Arial" w:eastAsia="MS Mincho" w:hAnsi="Arial" w:cs="Times New Roman"/>
      <w:sz w:val="20"/>
      <w:szCs w:val="20"/>
      <w:lang w:val="en-GB" w:eastAsia="fr-FR"/>
    </w:rPr>
  </w:style>
  <w:style w:type="paragraph" w:customStyle="1" w:styleId="zzLc6">
    <w:name w:val="zzLc6"/>
    <w:basedOn w:val="Normale"/>
    <w:next w:val="Normale"/>
    <w:rsid w:val="00EA3A08"/>
    <w:pPr>
      <w:spacing w:after="240" w:line="230" w:lineRule="atLeast"/>
    </w:pPr>
    <w:rPr>
      <w:rFonts w:ascii="Arial" w:eastAsia="MS Mincho" w:hAnsi="Arial" w:cs="Times New Roman"/>
      <w:sz w:val="20"/>
      <w:szCs w:val="20"/>
      <w:lang w:val="en-GB" w:eastAsia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3A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Tabletext101">
    <w:name w:val="Table text (10)1"/>
    <w:basedOn w:val="Normale"/>
    <w:rsid w:val="00E52965"/>
    <w:pPr>
      <w:spacing w:before="60" w:after="60" w:line="230" w:lineRule="atLeast"/>
      <w:jc w:val="both"/>
    </w:pPr>
    <w:rPr>
      <w:rFonts w:ascii="Arial" w:eastAsia="MS Mincho" w:hAnsi="Arial" w:cs="Times New Roman"/>
      <w:sz w:val="20"/>
      <w:szCs w:val="20"/>
      <w:lang w:val="en-GB" w:eastAsia="fr-FR"/>
    </w:rPr>
  </w:style>
  <w:style w:type="table" w:styleId="Grigliatabella">
    <w:name w:val="Table Grid"/>
    <w:basedOn w:val="Tabellanormale"/>
    <w:uiPriority w:val="59"/>
    <w:rsid w:val="00186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rsid w:val="005E06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7A6239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623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62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6239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623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A6239"/>
  </w:style>
  <w:style w:type="character" w:styleId="Enfasidelicata">
    <w:name w:val="Subtle Emphasis"/>
    <w:basedOn w:val="Carpredefinitoparagrafo"/>
    <w:uiPriority w:val="19"/>
    <w:qFormat/>
    <w:rsid w:val="005F3B3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omg.org/spec/UML/2.5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netex-c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388B8669B8646AB642864386AEFB6" ma:contentTypeVersion="17" ma:contentTypeDescription="Creare un nuovo documento." ma:contentTypeScope="" ma:versionID="105440b69329d908c7f5d98be2f7dbbb">
  <xsd:schema xmlns:xsd="http://www.w3.org/2001/XMLSchema" xmlns:xs="http://www.w3.org/2001/XMLSchema" xmlns:p="http://schemas.microsoft.com/office/2006/metadata/properties" xmlns:ns2="fa9f68ca-efbe-4835-b624-b891222ca208" xmlns:ns3="aba44d49-6c45-4edc-b10c-3aa3d744a78e" targetNamespace="http://schemas.microsoft.com/office/2006/metadata/properties" ma:root="true" ma:fieldsID="f7c521e0785b3da8e0bd51602c19264c" ns2:_="" ns3:_="">
    <xsd:import namespace="fa9f68ca-efbe-4835-b624-b891222ca208"/>
    <xsd:import namespace="aba44d49-6c45-4edc-b10c-3aa3d744a7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Responsabile" minOccurs="0"/>
                <xsd:element ref="ns2:TaxKeywordTaxHTField" minOccurs="0"/>
                <xsd:element ref="ns2:TaxCatchAll" minOccurs="0"/>
                <xsd:element ref="ns2:Commesse" minOccurs="0"/>
                <xsd:element ref="ns2:Stato_x0020_Commessa" minOccurs="0"/>
                <xsd:element ref="ns2:Clienti" minOccurs="0"/>
                <xsd:element ref="ns3:sx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f68ca-efbe-4835-b624-b891222ca2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4" nillable="true" ma:taxonomy="true" ma:internalName="TaxKeywordTaxHTField" ma:taxonomyFieldName="TaxKeyword" ma:displayName="Parole chiave aziendali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Colonna per tutti i valori di tassonomia" ma:hidden="true" ma:list="{5d1f9afa-d1e2-4fe3-b2fa-2f06f21ecc18}" ma:internalName="TaxCatchAll" ma:showField="CatchAllData" ma:web="fa9f68ca-efbe-4835-b624-b891222c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mmesse" ma:index="16" nillable="true" ma:displayName="Commessa" ma:default="-" ma:format="Dropdown" ma:internalName="Commesse">
      <xsd:simpleType>
        <xsd:union memberTypes="dms:Text">
          <xsd:simpleType>
            <xsd:restriction base="dms:Choice">
              <xsd:enumeration value="-"/>
              <xsd:enumeration value="I5TSI12086 GRUPPI DI STANDARDIZZAZIONE"/>
              <xsd:enumeration value="I5TSI12196 SVILUPPO DEL BUSINESS"/>
              <xsd:enumeration value="I5TSI12197 COMUNICAZIONE E MARKETING"/>
              <xsd:enumeration value="I5TSI12198 SCOUTING TECNOLOGICO"/>
              <xsd:enumeration value="I5TSI12198A FORMAZIONE"/>
              <xsd:enumeration value="I5TSI12199 SPESE GENERALI"/>
              <xsd:enumeration value="I5TSI14161 SVILUPPO NUOVO PREVISORE VIA"/>
              <xsd:enumeration value="I5TSI14996 GRUPPI LAVORO TTS"/>
              <xsd:enumeration value="I5TSI14997 ORGANIZZAZIONE E OPERATIONS"/>
              <xsd:enumeration value="I5TSI15000 Spese ICT"/>
              <xsd:enumeration value="I5TSI15666 231 E TRASPARENZA"/>
              <xsd:enumeration value="RALTD13888 PICCOLI INCARICHI"/>
              <xsd:enumeration value="RALTD14136 ATTIVITA' PER AGENZIA MOBILITA' METROPOLITANA UTC"/>
              <xsd:enumeration value="RALTD14136A ATTIVITA' PER AGENZIA MOBILITA' METROPOLITANA TPL"/>
              <xsd:enumeration value="RALTD14143 BIP TRENITALIA"/>
              <xsd:enumeration value="RALTD14144 EXPO 2015"/>
              <xsd:enumeration value="RALTD14148 Progetto SUMP Myanmar"/>
              <xsd:enumeration value="RALTD14164 Smart Card SAN PAOLO BIP"/>
              <xsd:enumeration value="RALTG12081 SERVIZI PER EXTRA.TO"/>
              <xsd:enumeration value="RCTOD13115 PROGETTO PUMAS"/>
              <xsd:enumeration value="RCTOD14142 AGGIORNAMENTO VARCHI ZTL"/>
              <xsd:enumeration value="RCTOD15165 Permessi bus turistici"/>
              <xsd:enumeration value="RCTOG SUPPORTO CLIENTE COMUNE TORINO"/>
              <xsd:enumeration value="RCTOG1201A 5T - CONTROLLO TRAFFICO"/>
              <xsd:enumeration value="RCTOG1201B 5T - VIA"/>
              <xsd:enumeration value="RCTOG1201C 5T - VMS"/>
              <xsd:enumeration value="RCTOG1201D 5T - SUPERVISORE METROPOLITANO"/>
              <xsd:enumeration value="RCTOG1201E 5T- SERVIZI INFOMOBILITA'"/>
              <xsd:enumeration value="RCTOG12024 AUTOVELOX GESTIONE"/>
              <xsd:enumeration value="RCTOG12051 ZTL GESTIONE"/>
              <xsd:enumeration value="RCTOG12074 PILOMAT GESTIONE"/>
              <xsd:enumeration value="RCTOG13131 GESTIONE VMS ZTL"/>
              <xsd:enumeration value="RCTOG15177 Gestione permessi bus turistici"/>
              <xsd:enumeration value="RGTTD12075 BIP GTT"/>
              <xsd:enumeration value="RGTTD14156 PAGAMENTO SOSTA CARTA BIP"/>
              <xsd:enumeration value="RGTTD14162 SVILUPPO APP GTT MOBILE"/>
              <xsd:enumeration value="RGTTG SUPPORTO CLIENTE GTT"/>
              <xsd:enumeration value="RRPID13111 IMPLEMENTAZIONE HSM"/>
              <xsd:enumeration value="RRPID13125 NUOVO DATABASE UNICO TPL"/>
              <xsd:enumeration value="RRPID14151 PTA DESTINATION"/>
              <xsd:enumeration value="RRPID14152 SENSORI TOC LOTTO 2"/>
              <xsd:enumeration value="RRPID14153 CLEARING"/>
              <xsd:enumeration value="RRPID14157 Sviluppo strumenti raccolta automatica dati traffico TOC"/>
              <xsd:enumeration value="RRPID14159 CRUSCOTTI TPL"/>
              <xsd:enumeration value="RRPID14160 SVILUPPO STRUMENTI DI BI E DSS PER REGIONI ED ENTI"/>
              <xsd:enumeration value="RRPIG SUPPORTO CLIENTE REGIONE PIEMONTE"/>
              <xsd:enumeration value="RRPIG13122 AVVIO CSR BIP"/>
              <xsd:enumeration value="RRPIG14141 MANUTENZIONE EVOLUTIVA AGGREGATORE"/>
              <xsd:enumeration value="RUEUR12060 EASY RIDER"/>
              <xsd:enumeration value="RUEUR12096 ICT EMISSIONS"/>
              <xsd:enumeration value="RUEUR13106 TEAM"/>
              <xsd:enumeration value="RUEUR13117 MOBINET"/>
              <xsd:enumeration value="RUEUR13133 OPTICITIES"/>
              <xsd:enumeration value="RCTOD13134 BUNET"/>
              <xsd:enumeration value="RRPID13132 TPL INFOMOBILITA' REGIONALE"/>
            </xsd:restriction>
          </xsd:simpleType>
        </xsd:union>
      </xsd:simpleType>
    </xsd:element>
    <xsd:element name="Stato_x0020_Commessa" ma:index="17" nillable="true" ma:displayName="Stato Commessa" ma:default="ATTIVA" ma:format="Dropdown" ma:internalName="Stato_x0020_Commessa">
      <xsd:simpleType>
        <xsd:restriction base="dms:Choice">
          <xsd:enumeration value="ATTIVA"/>
          <xsd:enumeration value="CHIUSA"/>
          <xsd:enumeration value="ALTRO"/>
        </xsd:restriction>
      </xsd:simpleType>
    </xsd:element>
    <xsd:element name="Clienti" ma:index="18" nillable="true" ma:displayName="Cliente" ma:default="5T" ma:format="Dropdown" ma:internalName="Clienti">
      <xsd:simpleType>
        <xsd:union memberTypes="dms:Text">
          <xsd:simpleType>
            <xsd:restriction base="dms:Choice">
              <xsd:enumeration value="5T"/>
              <xsd:enumeration value="AGENZIA MOBILITA METROPOLITANA"/>
              <xsd:enumeration value="ARRIVA ITALIA 5T"/>
              <xsd:enumeration value="COMUNE DI TORINO"/>
              <xsd:enumeration value="EXTRA TO"/>
              <xsd:enumeration value="GTT S.p.A."/>
              <xsd:enumeration value="INTESA SAN PAOLO"/>
              <xsd:enumeration value="MINISTERO SVILUPPO ECONOMICO"/>
              <xsd:enumeration value="REGIONE PIEMONTE"/>
              <xsd:enumeration value="TRENITALIA"/>
              <xsd:enumeration value="U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44d49-6c45-4edc-b10c-3aa3d744a78e" elementFormDefault="qualified">
    <xsd:import namespace="http://schemas.microsoft.com/office/2006/documentManagement/types"/>
    <xsd:import namespace="http://schemas.microsoft.com/office/infopath/2007/PartnerControls"/>
    <xsd:element name="Responsabile" ma:index="12" nillable="true" ma:displayName="Responsabile" ma:description="Responsabile Commessa" ma:list="UserInfo" ma:SearchPeopleOnly="false" ma:SharePointGroup="0" ma:internalName="Responsabi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xry" ma:index="19" nillable="true" ma:displayName="Testo" ma:internalName="sxr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Altro"/>
        <xsd:element ref="dc:subject" minOccurs="0" maxOccurs="1"/>
        <xsd:element ref="dc:description" minOccurs="0" maxOccurs="1" ma:index="11" ma:displayName="Commenti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9f68ca-efbe-4835-b624-b891222ca208">IID5T-65-9111</_dlc_DocId>
    <_dlc_DocIdUrl xmlns="fa9f68ca-efbe-4835-b624-b891222ca208">
      <Url>https://intranet.dom.5t.torino.it/commesse/_layouts/15/DocIdRedir.aspx?ID=IID5T-65-9111</Url>
      <Description>IID5T-65-9111</Description>
    </_dlc_DocIdUrl>
    <TaxKeywordTaxHTField xmlns="fa9f68ca-efbe-4835-b624-b891222ca208">
      <Terms xmlns="http://schemas.microsoft.com/office/infopath/2007/PartnerControls"/>
    </TaxKeywordTaxHTField>
    <Clienti xmlns="fa9f68ca-efbe-4835-b624-b891222ca208">5T</Clienti>
    <TaxCatchAll xmlns="fa9f68ca-efbe-4835-b624-b891222ca208"/>
    <sxry xmlns="aba44d49-6c45-4edc-b10c-3aa3d744a78e" xsi:nil="true"/>
    <Responsabile xmlns="aba44d49-6c45-4edc-b10c-3aa3d744a78e">
      <UserInfo>
        <DisplayName/>
        <AccountId xsi:nil="true"/>
        <AccountType/>
      </UserInfo>
    </Responsabile>
    <Commesse xmlns="fa9f68ca-efbe-4835-b624-b891222ca208">-</Commesse>
    <Stato_x0020_Commessa xmlns="fa9f68ca-efbe-4835-b624-b891222ca208">ATTIVA</Stato_x0020_Commess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7185E2-04F9-46FA-A275-4AC3088C098F}"/>
</file>

<file path=customXml/itemProps2.xml><?xml version="1.0" encoding="utf-8"?>
<ds:datastoreItem xmlns:ds="http://schemas.openxmlformats.org/officeDocument/2006/customXml" ds:itemID="{B39E4A7B-89C3-4254-B5CD-D5769A29EC6A}"/>
</file>

<file path=customXml/itemProps3.xml><?xml version="1.0" encoding="utf-8"?>
<ds:datastoreItem xmlns:ds="http://schemas.openxmlformats.org/officeDocument/2006/customXml" ds:itemID="{F0686F8E-1A27-4B6C-A416-1FC110621A2C}"/>
</file>

<file path=customXml/itemProps4.xml><?xml version="1.0" encoding="utf-8"?>
<ds:datastoreItem xmlns:ds="http://schemas.openxmlformats.org/officeDocument/2006/customXml" ds:itemID="{3EEB7BF2-5D3B-4A79-89BF-790F100F1192}"/>
</file>

<file path=customXml/itemProps5.xml><?xml version="1.0" encoding="utf-8"?>
<ds:datastoreItem xmlns:ds="http://schemas.openxmlformats.org/officeDocument/2006/customXml" ds:itemID="{2D59C68A-1B1C-4344-9045-DEB653FDC5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1675</Words>
  <Characters>9553</Characters>
  <Application>Microsoft Office Word</Application>
  <DocSecurity>0</DocSecurity>
  <Lines>79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Reusable Components</vt:lpstr>
      <vt:lpstr/>
    </vt:vector>
  </TitlesOfParts>
  <Company>CEN TC278/WG3/SG9-NeTEx-PT001</Company>
  <LinksUpToDate>false</LinksUpToDate>
  <CharactersWithSpaces>11206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Reusable Components</dc:title>
  <dc:creator>Nick Knowles</dc:creator>
  <cp:lastModifiedBy>Arneodo Fabrizio</cp:lastModifiedBy>
  <cp:revision>9</cp:revision>
  <cp:lastPrinted>2014-08-29T20:17:00Z</cp:lastPrinted>
  <dcterms:created xsi:type="dcterms:W3CDTF">2015-09-25T14:56:00Z</dcterms:created>
  <dcterms:modified xsi:type="dcterms:W3CDTF">2015-09-29T10:34:00Z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912dd605-5d8d-4a1c-819b-7987fa8cd451</vt:lpwstr>
  </property>
  <property fmtid="{D5CDD505-2E9C-101B-9397-08002B2CF9AE}" pid="3" name="ContentTypeId">
    <vt:lpwstr>0x010100A0A388B8669B8646AB642864386AEFB6</vt:lpwstr>
  </property>
  <property fmtid="{D5CDD505-2E9C-101B-9397-08002B2CF9AE}" pid="4" name="TaxKeyword">
    <vt:lpwstr/>
  </property>
</Properties>
</file>